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F1" w:rsidRPr="00804412" w:rsidRDefault="00804412" w:rsidP="00804412">
      <w:pPr>
        <w:jc w:val="center"/>
        <w:rPr>
          <w:rFonts w:ascii="Comic Sans MS" w:hAnsi="Comic Sans MS"/>
          <w:u w:val="single"/>
        </w:rPr>
      </w:pPr>
      <w:r w:rsidRPr="00804412">
        <w:rPr>
          <w:rFonts w:ascii="Comic Sans MS" w:hAnsi="Comic Sans MS"/>
          <w:u w:val="single"/>
        </w:rPr>
        <w:t>Séquence Espace Itinéraire - CP</w:t>
      </w:r>
    </w:p>
    <w:tbl>
      <w:tblPr>
        <w:tblStyle w:val="Grille"/>
        <w:tblW w:w="0" w:type="auto"/>
        <w:jc w:val="center"/>
        <w:tblLook w:val="04A0"/>
      </w:tblPr>
      <w:tblGrid>
        <w:gridCol w:w="2660"/>
        <w:gridCol w:w="12878"/>
      </w:tblGrid>
      <w:tr w:rsidR="001926BC" w:rsidRPr="00804412" w:rsidTr="00804412">
        <w:trPr>
          <w:trHeight w:val="454"/>
          <w:jc w:val="center"/>
        </w:trPr>
        <w:tc>
          <w:tcPr>
            <w:tcW w:w="2660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Objectif général</w:t>
            </w:r>
          </w:p>
        </w:tc>
        <w:tc>
          <w:tcPr>
            <w:tcW w:w="12878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Se repérer dans un environnement proche</w:t>
            </w:r>
          </w:p>
        </w:tc>
      </w:tr>
      <w:tr w:rsidR="001926BC" w:rsidRPr="00804412" w:rsidTr="00804412">
        <w:trPr>
          <w:trHeight w:val="454"/>
          <w:jc w:val="center"/>
        </w:trPr>
        <w:tc>
          <w:tcPr>
            <w:tcW w:w="2660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  <w:proofErr w:type="spellStart"/>
            <w:r w:rsidRPr="00804412">
              <w:rPr>
                <w:rFonts w:ascii="Comic Sans MS" w:hAnsi="Comic Sans MS"/>
              </w:rPr>
              <w:t>Pré</w:t>
            </w:r>
            <w:r w:rsidR="00804412">
              <w:rPr>
                <w:rFonts w:ascii="Comic Sans MS" w:hAnsi="Comic Sans MS"/>
              </w:rPr>
              <w:t>-</w:t>
            </w:r>
            <w:r w:rsidRPr="00804412">
              <w:rPr>
                <w:rFonts w:ascii="Comic Sans MS" w:hAnsi="Comic Sans MS"/>
              </w:rPr>
              <w:t>requis</w:t>
            </w:r>
            <w:proofErr w:type="spellEnd"/>
          </w:p>
        </w:tc>
        <w:tc>
          <w:tcPr>
            <w:tcW w:w="12878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Le trajet de l’itinéraire est connu : de la classe de CP rouge à la classe d’anglais</w:t>
            </w:r>
          </w:p>
        </w:tc>
      </w:tr>
      <w:tr w:rsidR="001926BC" w:rsidRPr="00804412" w:rsidTr="00804412">
        <w:trPr>
          <w:trHeight w:val="454"/>
          <w:jc w:val="center"/>
        </w:trPr>
        <w:tc>
          <w:tcPr>
            <w:tcW w:w="2660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Séance 1</w:t>
            </w:r>
          </w:p>
        </w:tc>
        <w:tc>
          <w:tcPr>
            <w:tcW w:w="12878" w:type="dxa"/>
            <w:vAlign w:val="center"/>
          </w:tcPr>
          <w:p w:rsidR="001926BC" w:rsidRPr="00804412" w:rsidRDefault="00C66DBD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 xml:space="preserve">Trouver </w:t>
            </w:r>
            <w:r w:rsidR="00B21C74" w:rsidRPr="00804412">
              <w:rPr>
                <w:rFonts w:ascii="Comic Sans MS" w:hAnsi="Comic Sans MS"/>
              </w:rPr>
              <w:t xml:space="preserve">des moyens pour transmettre </w:t>
            </w:r>
            <w:r w:rsidRPr="00804412">
              <w:rPr>
                <w:rFonts w:ascii="Comic Sans MS" w:hAnsi="Comic Sans MS"/>
              </w:rPr>
              <w:t xml:space="preserve"> un itinéraire</w:t>
            </w:r>
          </w:p>
        </w:tc>
      </w:tr>
      <w:tr w:rsidR="001926BC" w:rsidRPr="00804412" w:rsidTr="00804412">
        <w:trPr>
          <w:trHeight w:val="454"/>
          <w:jc w:val="center"/>
        </w:trPr>
        <w:tc>
          <w:tcPr>
            <w:tcW w:w="2660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Séance</w:t>
            </w:r>
            <w:r w:rsidR="00C66DBD" w:rsidRPr="00804412"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12878" w:type="dxa"/>
            <w:vAlign w:val="center"/>
          </w:tcPr>
          <w:p w:rsidR="001926BC" w:rsidRPr="00804412" w:rsidRDefault="00B21C74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Elaborer une représentation commune  à partir des représentations individuelles</w:t>
            </w:r>
          </w:p>
        </w:tc>
      </w:tr>
      <w:tr w:rsidR="001926BC" w:rsidRPr="00804412" w:rsidTr="00804412">
        <w:trPr>
          <w:trHeight w:val="454"/>
          <w:jc w:val="center"/>
        </w:trPr>
        <w:tc>
          <w:tcPr>
            <w:tcW w:w="2660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Séance</w:t>
            </w:r>
            <w:r w:rsidR="00C66DBD" w:rsidRPr="00804412"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2878" w:type="dxa"/>
            <w:vAlign w:val="center"/>
          </w:tcPr>
          <w:p w:rsidR="001926BC" w:rsidRPr="00804412" w:rsidRDefault="003C286B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 xml:space="preserve">Elaborer d’autres moyens de se repérer dans </w:t>
            </w:r>
            <w:r w:rsidR="00B21C74" w:rsidRPr="00804412">
              <w:rPr>
                <w:rFonts w:ascii="Comic Sans MS" w:hAnsi="Comic Sans MS"/>
              </w:rPr>
              <w:t>l’espace (</w:t>
            </w:r>
            <w:r w:rsidR="00C66DBD" w:rsidRPr="00804412">
              <w:rPr>
                <w:rFonts w:ascii="Comic Sans MS" w:hAnsi="Comic Sans MS"/>
              </w:rPr>
              <w:t>photos, flèches</w:t>
            </w:r>
            <w:proofErr w:type="gramStart"/>
            <w:r w:rsidR="00C66DBD" w:rsidRPr="00804412">
              <w:rPr>
                <w:rFonts w:ascii="Comic Sans MS" w:hAnsi="Comic Sans MS"/>
              </w:rPr>
              <w:t>,</w:t>
            </w:r>
            <w:r w:rsidR="00B21C74" w:rsidRPr="00804412">
              <w:rPr>
                <w:rFonts w:ascii="Comic Sans MS" w:hAnsi="Comic Sans MS"/>
              </w:rPr>
              <w:t>…)</w:t>
            </w:r>
            <w:proofErr w:type="gramEnd"/>
          </w:p>
        </w:tc>
      </w:tr>
      <w:tr w:rsidR="001926BC" w:rsidRPr="00804412" w:rsidTr="00804412">
        <w:trPr>
          <w:trHeight w:val="454"/>
          <w:jc w:val="center"/>
        </w:trPr>
        <w:tc>
          <w:tcPr>
            <w:tcW w:w="2660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</w:p>
        </w:tc>
        <w:tc>
          <w:tcPr>
            <w:tcW w:w="12878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</w:p>
        </w:tc>
      </w:tr>
      <w:tr w:rsidR="001926BC" w:rsidRPr="00804412" w:rsidTr="00804412">
        <w:trPr>
          <w:trHeight w:val="454"/>
          <w:jc w:val="center"/>
        </w:trPr>
        <w:tc>
          <w:tcPr>
            <w:tcW w:w="2660" w:type="dxa"/>
            <w:vAlign w:val="center"/>
          </w:tcPr>
          <w:p w:rsidR="001926BC" w:rsidRPr="00804412" w:rsidRDefault="001926BC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évaluation</w:t>
            </w:r>
          </w:p>
        </w:tc>
        <w:tc>
          <w:tcPr>
            <w:tcW w:w="12878" w:type="dxa"/>
            <w:vAlign w:val="center"/>
          </w:tcPr>
          <w:p w:rsidR="001926BC" w:rsidRPr="00804412" w:rsidRDefault="003C286B" w:rsidP="00804412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Expliquer c</w:t>
            </w:r>
            <w:r w:rsidR="00B21C74" w:rsidRPr="00804412">
              <w:rPr>
                <w:rFonts w:ascii="Comic Sans MS" w:hAnsi="Comic Sans MS"/>
              </w:rPr>
              <w:t>omment on a fait pour transmettre un itinéraire</w:t>
            </w:r>
            <w:r w:rsidRPr="00804412">
              <w:rPr>
                <w:rFonts w:ascii="Comic Sans MS" w:hAnsi="Comic Sans MS"/>
              </w:rPr>
              <w:t xml:space="preserve"> dans l’école</w:t>
            </w:r>
          </w:p>
        </w:tc>
      </w:tr>
    </w:tbl>
    <w:p w:rsidR="001926BC" w:rsidRPr="00804412" w:rsidRDefault="001926BC" w:rsidP="00CF43F1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/>
      </w:tblPr>
      <w:tblGrid>
        <w:gridCol w:w="2518"/>
        <w:gridCol w:w="9072"/>
        <w:gridCol w:w="3948"/>
      </w:tblGrid>
      <w:tr w:rsidR="003C286B" w:rsidRPr="00804412">
        <w:tc>
          <w:tcPr>
            <w:tcW w:w="15538" w:type="dxa"/>
            <w:gridSpan w:val="3"/>
          </w:tcPr>
          <w:p w:rsidR="003C286B" w:rsidRPr="00804412" w:rsidRDefault="003C286B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 xml:space="preserve">Séance 1 : </w:t>
            </w:r>
            <w:r w:rsidR="00B21C74" w:rsidRPr="00804412">
              <w:rPr>
                <w:rFonts w:ascii="Comic Sans MS" w:hAnsi="Comic Sans MS"/>
              </w:rPr>
              <w:t>Trouver des moyens pour transmettre  un itinéraire</w:t>
            </w:r>
          </w:p>
        </w:tc>
      </w:tr>
      <w:tr w:rsidR="008A6FED" w:rsidRPr="00804412">
        <w:tc>
          <w:tcPr>
            <w:tcW w:w="2518" w:type="dxa"/>
          </w:tcPr>
          <w:p w:rsidR="008A6FED" w:rsidRPr="00804412" w:rsidRDefault="008A6FED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Phase 1 </w:t>
            </w:r>
          </w:p>
          <w:p w:rsidR="00B04B8F" w:rsidRPr="00804412" w:rsidRDefault="00B04B8F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Phase orale</w:t>
            </w:r>
            <w:r w:rsidR="00CA327B" w:rsidRPr="00804412">
              <w:rPr>
                <w:rFonts w:ascii="Comic Sans MS" w:hAnsi="Comic Sans MS"/>
              </w:rPr>
              <w:t> : description</w:t>
            </w:r>
          </w:p>
        </w:tc>
        <w:tc>
          <w:tcPr>
            <w:tcW w:w="9072" w:type="dxa"/>
          </w:tcPr>
          <w:p w:rsidR="008A6FED" w:rsidRPr="00804412" w:rsidRDefault="008A6FED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Situations de départ : des nouveaux élèves arrivent en janvier, quels moyens pourrait-on utiliser pour leur expliquer le chemin de la classe d’anglais ?</w:t>
            </w:r>
          </w:p>
          <w:p w:rsidR="008A6FED" w:rsidRPr="00804412" w:rsidRDefault="008A6FED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Réponses attendues : on les accompagne, on leur explique, on peut faire un plan, photos, tracés.</w:t>
            </w:r>
          </w:p>
          <w:p w:rsidR="008A6FED" w:rsidRPr="00804412" w:rsidRDefault="008A6FED" w:rsidP="008A6FED">
            <w:pPr>
              <w:rPr>
                <w:rFonts w:ascii="Comic Sans MS" w:hAnsi="Comic Sans MS"/>
              </w:rPr>
            </w:pPr>
            <w:proofErr w:type="spellStart"/>
            <w:r w:rsidRPr="00804412">
              <w:rPr>
                <w:rFonts w:ascii="Comic Sans MS" w:hAnsi="Comic Sans MS"/>
              </w:rPr>
              <w:t>-Amener</w:t>
            </w:r>
            <w:proofErr w:type="spellEnd"/>
            <w:r w:rsidRPr="00804412">
              <w:rPr>
                <w:rFonts w:ascii="Comic Sans MS" w:hAnsi="Comic Sans MS"/>
              </w:rPr>
              <w:t xml:space="preserve"> les enfants à décrire l’itinéraire en essayant de relever le vocabulaire spatial utilisé</w:t>
            </w:r>
            <w:r w:rsidR="00F40844" w:rsidRPr="00804412">
              <w:rPr>
                <w:rFonts w:ascii="Comic Sans MS" w:hAnsi="Comic Sans MS"/>
              </w:rPr>
              <w:t>, en mettant en évidence les repères existant sur le chemin (explication du mot repère, se mettre d’accord sur le chemin par temps de pluie)</w:t>
            </w:r>
            <w:r w:rsidRPr="00804412">
              <w:rPr>
                <w:rFonts w:ascii="Comic Sans MS" w:hAnsi="Comic Sans MS"/>
              </w:rPr>
              <w:t>.</w:t>
            </w:r>
          </w:p>
          <w:p w:rsidR="008A6FED" w:rsidRPr="00804412" w:rsidRDefault="008A6FED" w:rsidP="008A6FED">
            <w:pPr>
              <w:rPr>
                <w:rFonts w:ascii="Comic Sans MS" w:hAnsi="Comic Sans MS"/>
              </w:rPr>
            </w:pPr>
          </w:p>
        </w:tc>
        <w:tc>
          <w:tcPr>
            <w:tcW w:w="3948" w:type="dxa"/>
          </w:tcPr>
          <w:p w:rsidR="008A6FED" w:rsidRPr="00804412" w:rsidRDefault="008A6FED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Collectivement dans le coin regroupement</w:t>
            </w:r>
          </w:p>
        </w:tc>
      </w:tr>
      <w:tr w:rsidR="008A6FED" w:rsidRPr="00804412">
        <w:tc>
          <w:tcPr>
            <w:tcW w:w="2518" w:type="dxa"/>
          </w:tcPr>
          <w:p w:rsidR="008A6FED" w:rsidRPr="00804412" w:rsidRDefault="008A6FED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Phase 2</w:t>
            </w:r>
            <w:r w:rsidR="00110B07" w:rsidRPr="00804412">
              <w:rPr>
                <w:rFonts w:ascii="Comic Sans MS" w:hAnsi="Comic Sans MS"/>
              </w:rPr>
              <w:t> : écrite</w:t>
            </w:r>
          </w:p>
          <w:p w:rsidR="00804412" w:rsidRDefault="00B04B8F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Représentation écrite individuelle de l’itinéraire</w:t>
            </w:r>
          </w:p>
          <w:p w:rsidR="00B04B8F" w:rsidRPr="00804412" w:rsidRDefault="00B04B8F" w:rsidP="00CF43F1">
            <w:pPr>
              <w:rPr>
                <w:rFonts w:ascii="Comic Sans MS" w:hAnsi="Comic Sans MS"/>
              </w:rPr>
            </w:pPr>
          </w:p>
        </w:tc>
        <w:tc>
          <w:tcPr>
            <w:tcW w:w="9072" w:type="dxa"/>
          </w:tcPr>
          <w:p w:rsidR="00A20DB6" w:rsidRPr="00804412" w:rsidRDefault="00A20DB6" w:rsidP="00F40844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consigne</w:t>
            </w:r>
            <w:r w:rsidR="008A6FED" w:rsidRPr="00804412">
              <w:rPr>
                <w:rFonts w:ascii="Comic Sans MS" w:hAnsi="Comic Sans MS"/>
              </w:rPr>
              <w:t xml:space="preserve">: </w:t>
            </w:r>
            <w:r w:rsidR="00F40844" w:rsidRPr="00804412">
              <w:rPr>
                <w:rFonts w:ascii="Comic Sans MS" w:hAnsi="Comic Sans MS"/>
              </w:rPr>
              <w:t>dessine le chemin qui va de notre classe à la classe d</w:t>
            </w:r>
            <w:r w:rsidRPr="00804412">
              <w:rPr>
                <w:rFonts w:ascii="Comic Sans MS" w:hAnsi="Comic Sans MS"/>
              </w:rPr>
              <w:t xml:space="preserve">’anglais, </w:t>
            </w:r>
            <w:r w:rsidR="00620708" w:rsidRPr="00804412">
              <w:rPr>
                <w:rFonts w:ascii="Comic Sans MS" w:hAnsi="Comic Sans MS"/>
              </w:rPr>
              <w:t xml:space="preserve">le chemin qui passe par l’allée </w:t>
            </w:r>
            <w:proofErr w:type="gramStart"/>
            <w:r w:rsidR="00620708" w:rsidRPr="00804412">
              <w:rPr>
                <w:rFonts w:ascii="Comic Sans MS" w:hAnsi="Comic Sans MS"/>
              </w:rPr>
              <w:t>couverte(</w:t>
            </w:r>
            <w:proofErr w:type="gramEnd"/>
            <w:r w:rsidR="00620708" w:rsidRPr="00804412">
              <w:rPr>
                <w:rFonts w:ascii="Comic Sans MS" w:hAnsi="Comic Sans MS"/>
              </w:rPr>
              <w:t>en cas de</w:t>
            </w:r>
            <w:r w:rsidR="00110B07" w:rsidRPr="00804412">
              <w:rPr>
                <w:rFonts w:ascii="Comic Sans MS" w:hAnsi="Comic Sans MS"/>
              </w:rPr>
              <w:t xml:space="preserve"> pluie)</w:t>
            </w:r>
          </w:p>
          <w:p w:rsidR="00110B07" w:rsidRPr="00804412" w:rsidRDefault="00110B07" w:rsidP="00F40844">
            <w:pPr>
              <w:rPr>
                <w:rFonts w:ascii="Comic Sans MS" w:hAnsi="Comic Sans MS"/>
              </w:rPr>
            </w:pPr>
          </w:p>
        </w:tc>
        <w:tc>
          <w:tcPr>
            <w:tcW w:w="3948" w:type="dxa"/>
          </w:tcPr>
          <w:p w:rsidR="008A6FED" w:rsidRPr="00804412" w:rsidRDefault="00A20DB6" w:rsidP="00CF43F1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Chacun à sa place</w:t>
            </w:r>
          </w:p>
        </w:tc>
      </w:tr>
      <w:tr w:rsidR="00F40844" w:rsidRPr="00804412">
        <w:tc>
          <w:tcPr>
            <w:tcW w:w="2518" w:type="dxa"/>
          </w:tcPr>
          <w:p w:rsidR="00F40844" w:rsidRPr="00804412" w:rsidRDefault="00F40844" w:rsidP="00FC1FAC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Phase 3</w:t>
            </w:r>
            <w:r w:rsidR="00CA327B" w:rsidRPr="00804412">
              <w:rPr>
                <w:rFonts w:ascii="Comic Sans MS" w:hAnsi="Comic Sans MS"/>
              </w:rPr>
              <w:t> : mise en commun, observation des travaux</w:t>
            </w:r>
          </w:p>
        </w:tc>
        <w:tc>
          <w:tcPr>
            <w:tcW w:w="9072" w:type="dxa"/>
          </w:tcPr>
          <w:p w:rsidR="00F40844" w:rsidRPr="00804412" w:rsidRDefault="00620708" w:rsidP="00FC1FAC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Les différentes productions sont affichées au tableau.</w:t>
            </w:r>
          </w:p>
          <w:p w:rsidR="00620708" w:rsidRPr="00804412" w:rsidRDefault="00620708" w:rsidP="00FC1FAC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 xml:space="preserve">On les observe, </w:t>
            </w:r>
          </w:p>
        </w:tc>
        <w:tc>
          <w:tcPr>
            <w:tcW w:w="3948" w:type="dxa"/>
          </w:tcPr>
          <w:p w:rsidR="00F40844" w:rsidRPr="00804412" w:rsidRDefault="00A20DB6" w:rsidP="00FC1FAC">
            <w:pPr>
              <w:rPr>
                <w:rFonts w:ascii="Comic Sans MS" w:hAnsi="Comic Sans MS"/>
              </w:rPr>
            </w:pPr>
            <w:r w:rsidRPr="00804412">
              <w:rPr>
                <w:rFonts w:ascii="Comic Sans MS" w:hAnsi="Comic Sans MS"/>
              </w:rPr>
              <w:t>Collectivement avec les productions au tableau</w:t>
            </w:r>
          </w:p>
        </w:tc>
      </w:tr>
    </w:tbl>
    <w:p w:rsidR="003C286B" w:rsidRPr="00804412" w:rsidRDefault="003C286B" w:rsidP="00CF43F1">
      <w:pPr>
        <w:rPr>
          <w:rFonts w:ascii="Comic Sans MS" w:hAnsi="Comic Sans MS"/>
        </w:rPr>
      </w:pPr>
    </w:p>
    <w:sectPr w:rsidR="003C286B" w:rsidRPr="00804412" w:rsidSect="00183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63"/>
    <w:multiLevelType w:val="hybridMultilevel"/>
    <w:tmpl w:val="32809E46"/>
    <w:lvl w:ilvl="0" w:tplc="8714B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9AB"/>
    <w:multiLevelType w:val="hybridMultilevel"/>
    <w:tmpl w:val="13F2A45C"/>
    <w:lvl w:ilvl="0" w:tplc="77D6F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02E69"/>
    <w:multiLevelType w:val="hybridMultilevel"/>
    <w:tmpl w:val="AF48E39E"/>
    <w:lvl w:ilvl="0" w:tplc="A3D84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2FED"/>
    <w:multiLevelType w:val="hybridMultilevel"/>
    <w:tmpl w:val="5F84A342"/>
    <w:lvl w:ilvl="0" w:tplc="122455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B427396"/>
    <w:multiLevelType w:val="hybridMultilevel"/>
    <w:tmpl w:val="4BAED0D2"/>
    <w:lvl w:ilvl="0" w:tplc="2B862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3332C"/>
    <w:rsid w:val="0003049F"/>
    <w:rsid w:val="0007303C"/>
    <w:rsid w:val="0008351C"/>
    <w:rsid w:val="00110B07"/>
    <w:rsid w:val="00183504"/>
    <w:rsid w:val="001926BC"/>
    <w:rsid w:val="00194A30"/>
    <w:rsid w:val="001B6E64"/>
    <w:rsid w:val="00261AB2"/>
    <w:rsid w:val="002819E9"/>
    <w:rsid w:val="002B0EF6"/>
    <w:rsid w:val="002F05F3"/>
    <w:rsid w:val="00380542"/>
    <w:rsid w:val="003B7474"/>
    <w:rsid w:val="003C286B"/>
    <w:rsid w:val="004661AE"/>
    <w:rsid w:val="00610A8C"/>
    <w:rsid w:val="00620708"/>
    <w:rsid w:val="00676CEB"/>
    <w:rsid w:val="006C13EB"/>
    <w:rsid w:val="006C4FD9"/>
    <w:rsid w:val="007A6A0A"/>
    <w:rsid w:val="00804412"/>
    <w:rsid w:val="00833F4B"/>
    <w:rsid w:val="008A6FED"/>
    <w:rsid w:val="009C023C"/>
    <w:rsid w:val="00A01DFF"/>
    <w:rsid w:val="00A043D1"/>
    <w:rsid w:val="00A20DB6"/>
    <w:rsid w:val="00A45A77"/>
    <w:rsid w:val="00A56510"/>
    <w:rsid w:val="00A90CD5"/>
    <w:rsid w:val="00B04B8F"/>
    <w:rsid w:val="00B21C74"/>
    <w:rsid w:val="00BC612C"/>
    <w:rsid w:val="00BF1A8B"/>
    <w:rsid w:val="00C66DBD"/>
    <w:rsid w:val="00CA327B"/>
    <w:rsid w:val="00CF43F1"/>
    <w:rsid w:val="00D83FEE"/>
    <w:rsid w:val="00DB1771"/>
    <w:rsid w:val="00DB52BE"/>
    <w:rsid w:val="00E16114"/>
    <w:rsid w:val="00E51760"/>
    <w:rsid w:val="00EF6958"/>
    <w:rsid w:val="00F3332C"/>
    <w:rsid w:val="00F40844"/>
    <w:rsid w:val="00F81B91"/>
    <w:rsid w:val="00FB457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2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8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Virginie Dalquier</cp:lastModifiedBy>
  <cp:revision>3</cp:revision>
  <dcterms:created xsi:type="dcterms:W3CDTF">2011-12-07T13:28:00Z</dcterms:created>
  <dcterms:modified xsi:type="dcterms:W3CDTF">2011-12-07T13:32:00Z</dcterms:modified>
</cp:coreProperties>
</file>