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" w:eastAsiaTheme="minorEastAsia"/>
          <w:lang w:eastAsia="fr-FR"/>
        </w:rPr>
      </w:pPr>
      <w:r>
        <w:rPr>
          <w:rFonts w:eastAsia="" w:eastAsiaTheme="minorEastAsia"/>
          <w:lang w:eastAsia="fr-FR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03D68A1C">
                <wp:simplePos x="0" y="0"/>
                <wp:positionH relativeFrom="margin">
                  <wp:posOffset>61595</wp:posOffset>
                </wp:positionH>
                <wp:positionV relativeFrom="paragraph">
                  <wp:posOffset>-267335</wp:posOffset>
                </wp:positionV>
                <wp:extent cx="9928860" cy="334010"/>
                <wp:effectExtent l="0" t="0" r="0" b="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808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</w:rPr>
                              <w:t>Module : Le conte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4.85pt;margin-top:-21.05pt;width:781.7pt;height:26.2pt;mso-position-horizontal-relative:margin" wp14:anchorId="03D68A1C">
                <w10:wrap type="square"/>
                <v:fill type="solid" color2="black" o:detectmouseclick="t"/>
                <v:stroke color="black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</w:rPr>
                        <w:t>Module : Le conte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26BB6E92">
                <wp:simplePos x="0" y="0"/>
                <wp:positionH relativeFrom="column">
                  <wp:posOffset>-18415</wp:posOffset>
                </wp:positionH>
                <wp:positionV relativeFrom="paragraph">
                  <wp:posOffset>29210</wp:posOffset>
                </wp:positionV>
                <wp:extent cx="10011410" cy="229235"/>
                <wp:effectExtent l="0" t="0" r="0" b="0"/>
                <wp:wrapNone/>
                <wp:docPr id="3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0880" cy="22860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Univers-CondensedBold" w:ascii="Univers-CondensedBold" w:hAnsi="Univers-CondensedBold" w:eastAsia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COMPETENCES DES PROGRAMMES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fillcolor="#e6b9b8" stroked="t" style="position:absolute;margin-left:-1.45pt;margin-top:2.3pt;width:788.2pt;height:17.95pt" wp14:anchorId="26BB6E92">
                <w10:wrap type="square"/>
                <v:fill type="solid" color2="#194647" o:detectmouseclick="t"/>
                <v:stroke color="black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Calibri" w:cs="Univers-CondensedBold" w:ascii="Univers-CondensedBold" w:hAnsi="Univers-CondensedBold" w:eastAsiaTheme="minorHAnsi"/>
                          <w:b/>
                          <w:bCs/>
                          <w:color w:val="auto"/>
                          <w:sz w:val="20"/>
                          <w:szCs w:val="20"/>
                          <w:lang w:eastAsia="en-US"/>
                        </w:rPr>
                        <w:t>COMPETENCES DES PROGRAMMES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1568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40"/>
        <w:gridCol w:w="5082"/>
        <w:gridCol w:w="4955"/>
        <w:gridCol w:w="4503"/>
      </w:tblGrid>
      <w:tr>
        <w:trPr>
          <w:trHeight w:val="2804" w:hRule="exact"/>
          <w:cantSplit w:val="true"/>
        </w:trPr>
        <w:tc>
          <w:tcPr>
            <w:tcW w:w="1140" w:type="dxa"/>
            <w:tcBorders/>
            <w:shd w:color="auto" w:fill="A6A6A6" w:themeFill="background1" w:themeFillShade="a6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Langage oral</w:t>
            </w:r>
          </w:p>
        </w:tc>
        <w:tc>
          <w:tcPr>
            <w:tcW w:w="508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" w:eastAsiaTheme="minorEastAsia"/>
                <w:lang w:eastAsia="fr-FR"/>
              </w:rPr>
            </w:pPr>
            <w:r>
              <w:rPr>
                <w:rFonts w:eastAsia="" w:eastAsiaTheme="minorEastAsia"/>
                <w:lang w:eastAsia="fr-FR"/>
              </w:rPr>
            </w:r>
          </w:p>
          <w:p>
            <w:pPr>
              <w:pStyle w:val="TableParagraph"/>
              <w:spacing w:before="0" w:after="0"/>
              <w:ind w:left="103" w:right="94" w:hanging="0"/>
              <w:rPr>
                <w:rFonts w:cs="Calibri"/>
                <w:sz w:val="20"/>
                <w:szCs w:val="20"/>
                <w:lang w:val="fr-FR"/>
              </w:rPr>
            </w:pPr>
            <w:r>
              <w:rPr>
                <w:b/>
                <w:i/>
                <w:sz w:val="20"/>
                <w:lang w:val="fr-FR"/>
              </w:rPr>
              <w:t>Écouter pour comprendre un texte</w:t>
            </w:r>
            <w:r>
              <w:rPr>
                <w:b/>
                <w:i/>
                <w:spacing w:val="0"/>
                <w:sz w:val="20"/>
                <w:lang w:val="fr-FR"/>
              </w:rPr>
              <w:t xml:space="preserve"> </w:t>
            </w:r>
            <w:r>
              <w:rPr>
                <w:b/>
                <w:i/>
                <w:sz w:val="20"/>
                <w:lang w:val="fr-FR"/>
              </w:rPr>
              <w:t>lu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87" w:leader="none"/>
              </w:tabs>
              <w:spacing w:before="0" w:after="0"/>
              <w:ind w:left="720" w:right="179" w:hanging="360"/>
              <w:rPr>
                <w:rFonts w:cs="Calibri"/>
                <w:sz w:val="20"/>
                <w:szCs w:val="20"/>
                <w:lang w:val="fr-FR"/>
              </w:rPr>
            </w:pPr>
            <w:r>
              <w:rPr>
                <w:rFonts w:cs="Calibri"/>
                <w:sz w:val="20"/>
                <w:szCs w:val="20"/>
                <w:lang w:val="fr-FR"/>
              </w:rPr>
              <w:t>Attention portée aux éléments vocaux et gestuels lors de l’audition d’un texte ou d’un message (segmentation, accentuation, intonation, discrimination entre des sonorités proches…) et repérage de leurs</w:t>
            </w:r>
            <w:r>
              <w:rPr>
                <w:rFonts w:cs="Calibri"/>
                <w:spacing w:val="0"/>
                <w:sz w:val="20"/>
                <w:szCs w:val="20"/>
                <w:lang w:val="fr-FR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fr-FR"/>
              </w:rPr>
              <w:t>effets.</w:t>
            </w:r>
          </w:p>
          <w:p>
            <w:pPr>
              <w:pStyle w:val="Normal"/>
              <w:spacing w:before="0" w:after="0"/>
              <w:rPr>
                <w:rFonts w:eastAsia="" w:eastAsiaTheme="minorEastAsia"/>
                <w:lang w:eastAsia="fr-FR"/>
              </w:rPr>
            </w:pPr>
            <w:r>
              <w:rPr>
                <w:rFonts w:eastAsia="" w:eastAsiaTheme="minorEastAsia"/>
                <w:lang w:eastAsia="fr-FR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b/>
              </w:rPr>
              <w:t>Lectures offertes quotidiennes (différents types de contes)</w:t>
            </w:r>
          </w:p>
          <w:p>
            <w:pPr>
              <w:pStyle w:val="Normal"/>
              <w:spacing w:before="0" w:after="0"/>
              <w:rPr>
                <w:rFonts w:eastAsia="" w:eastAsiaTheme="minorEastAsia"/>
                <w:lang w:eastAsia="fr-FR"/>
              </w:rPr>
            </w:pPr>
            <w:r>
              <w:rPr>
                <w:rFonts w:eastAsia="" w:eastAsiaTheme="minorEastAsia"/>
                <w:lang w:eastAsia="fr-FR"/>
              </w:rPr>
            </w:r>
          </w:p>
        </w:tc>
        <w:tc>
          <w:tcPr>
            <w:tcW w:w="49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" w:eastAsiaTheme="minorEastAsia"/>
                <w:lang w:eastAsia="fr-FR"/>
              </w:rPr>
            </w:pPr>
            <w:r>
              <w:rPr>
                <w:rFonts w:eastAsia="" w:eastAsiaTheme="minorEastAsia"/>
                <w:lang w:eastAsia="fr-FR"/>
              </w:rPr>
            </w:r>
          </w:p>
          <w:p>
            <w:pPr>
              <w:pStyle w:val="TableParagraph"/>
              <w:spacing w:lineRule="exact" w:line="243" w:before="0" w:after="0"/>
              <w:ind w:left="103" w:right="94" w:hanging="0"/>
              <w:rPr>
                <w:rFonts w:cs="Calibri"/>
                <w:sz w:val="20"/>
                <w:szCs w:val="20"/>
                <w:lang w:val="fr-FR"/>
              </w:rPr>
            </w:pPr>
            <w:r>
              <w:rPr>
                <w:b/>
                <w:i/>
                <w:sz w:val="20"/>
                <w:lang w:val="fr-FR"/>
              </w:rPr>
              <w:t>Parler en prenant en compte son</w:t>
            </w:r>
            <w:r>
              <w:rPr>
                <w:b/>
                <w:i/>
                <w:spacing w:val="0"/>
                <w:sz w:val="20"/>
                <w:lang w:val="fr-FR"/>
              </w:rPr>
              <w:t xml:space="preserve"> </w:t>
            </w:r>
            <w:r>
              <w:rPr>
                <w:b/>
                <w:i/>
                <w:sz w:val="20"/>
                <w:lang w:val="fr-FR"/>
              </w:rPr>
              <w:t>auditoire pour oraliser une œuvre de la littérature orale ou écrite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87" w:leader="none"/>
              </w:tabs>
              <w:spacing w:before="0" w:after="0"/>
              <w:ind w:left="823" w:right="632" w:hanging="348"/>
              <w:rPr>
                <w:rFonts w:cs="Calibri"/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  <w:t>Techniques de mise en voix des textes littéraires (poésie, théâtre en</w:t>
            </w:r>
            <w:r>
              <w:rPr>
                <w:spacing w:val="0"/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particulier).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812" w:leader="none"/>
              </w:tabs>
              <w:spacing w:before="2" w:after="0"/>
              <w:ind w:left="720" w:right="325" w:hanging="360"/>
              <w:rPr>
                <w:rFonts w:cs="Calibri"/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  <w:t>Techniques de mémorisation des textes présentés ou interprétés.</w:t>
            </w:r>
          </w:p>
          <w:p>
            <w:pPr>
              <w:pStyle w:val="Normal"/>
              <w:spacing w:before="0" w:after="0"/>
              <w:rPr>
                <w:rFonts w:eastAsia="" w:eastAsiaTheme="minorEastAsia"/>
                <w:lang w:eastAsia="fr-FR"/>
              </w:rPr>
            </w:pPr>
            <w:r>
              <w:rPr>
                <w:rFonts w:eastAsia="" w:eastAsiaTheme="minorEastAsia"/>
                <w:lang w:eastAsia="fr-FR"/>
              </w:rPr>
            </w:r>
          </w:p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  <w:t>Conter à la manière des griots</w:t>
            </w:r>
          </w:p>
        </w:tc>
        <w:tc>
          <w:tcPr>
            <w:tcW w:w="45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fr-FR"/>
              </w:rPr>
            </w:pPr>
            <w:r>
              <w:rPr>
                <w:rFonts w:eastAsia="" w:eastAsiaTheme="minorEastAsia"/>
                <w:lang w:eastAsia="fr-FR"/>
              </w:rPr>
            </w:r>
          </w:p>
        </w:tc>
      </w:tr>
      <w:tr>
        <w:trPr>
          <w:trHeight w:val="2356" w:hRule="exact"/>
          <w:cantSplit w:val="true"/>
        </w:trPr>
        <w:tc>
          <w:tcPr>
            <w:tcW w:w="1140" w:type="dxa"/>
            <w:tcBorders/>
            <w:shd w:color="auto" w:fill="A6A6A6" w:themeFill="background1" w:themeFillShade="a6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 et compréhension de l’écrit</w:t>
            </w:r>
          </w:p>
        </w:tc>
        <w:tc>
          <w:tcPr>
            <w:tcW w:w="5082" w:type="dxa"/>
            <w:tcBorders/>
            <w:shd w:fill="auto" w:val="clear"/>
            <w:tcMar>
              <w:left w:w="103" w:type="dxa"/>
            </w:tcMar>
          </w:tcPr>
          <w:p>
            <w:pPr>
              <w:pStyle w:val="TableParagraph"/>
              <w:spacing w:lineRule="exact" w:line="243" w:before="0" w:after="0"/>
              <w:ind w:left="103" w:right="756" w:hanging="0"/>
              <w:rPr>
                <w:rFonts w:cs="Calibri"/>
                <w:sz w:val="20"/>
                <w:szCs w:val="20"/>
                <w:lang w:val="fr-FR"/>
              </w:rPr>
            </w:pPr>
            <w:r>
              <w:rPr>
                <w:i/>
                <w:sz w:val="20"/>
                <w:lang w:val="fr-FR"/>
              </w:rPr>
              <w:t>Renforcer la fluidité de la</w:t>
            </w:r>
            <w:r>
              <w:rPr>
                <w:i/>
                <w:spacing w:val="0"/>
                <w:sz w:val="20"/>
                <w:lang w:val="fr-FR"/>
              </w:rPr>
              <w:t xml:space="preserve"> </w:t>
            </w:r>
            <w:r>
              <w:rPr>
                <w:i/>
                <w:sz w:val="20"/>
                <w:lang w:val="fr-FR"/>
              </w:rPr>
              <w:t>lecture</w:t>
            </w:r>
          </w:p>
          <w:p>
            <w:pPr>
              <w:pStyle w:val="TableParagraph"/>
              <w:tabs>
                <w:tab w:val="left" w:pos="387" w:leader="none"/>
              </w:tabs>
              <w:spacing w:lineRule="exact" w:line="243" w:before="0" w:after="0"/>
              <w:ind w:left="386" w:hanging="0"/>
              <w:rPr>
                <w:rFonts w:cs="Calibri"/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  <w:t>Mémorisation de mots fréquents et</w:t>
            </w:r>
            <w:r>
              <w:rPr>
                <w:spacing w:val="0"/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irréguliers.</w:t>
            </w:r>
          </w:p>
          <w:p>
            <w:pPr>
              <w:pStyle w:val="TableParagraph"/>
              <w:tabs>
                <w:tab w:val="left" w:pos="387" w:leader="none"/>
              </w:tabs>
              <w:spacing w:lineRule="exact" w:line="243" w:before="0" w:after="0"/>
              <w:ind w:left="386" w:hanging="0"/>
              <w:rPr>
                <w:rFonts w:cs="Calibri"/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  <w:t>Mise en œuvre efficace et rapide du</w:t>
            </w:r>
            <w:r>
              <w:rPr>
                <w:spacing w:val="0"/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décodage.</w:t>
            </w:r>
          </w:p>
          <w:p>
            <w:pPr>
              <w:pStyle w:val="Normal"/>
              <w:spacing w:before="0" w:after="0"/>
              <w:rPr>
                <w:rFonts w:eastAsia="" w:eastAsiaTheme="minorEastAsia"/>
                <w:lang w:eastAsia="fr-FR"/>
              </w:rPr>
            </w:pPr>
            <w:r>
              <w:rPr>
                <w:rFonts w:eastAsia="" w:eastAsiaTheme="minorEastAsia"/>
                <w:lang w:eastAsia="fr-FR"/>
              </w:rPr>
            </w:r>
          </w:p>
        </w:tc>
        <w:tc>
          <w:tcPr>
            <w:tcW w:w="49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fr-FR"/>
              </w:rPr>
            </w:pPr>
            <w:r>
              <w:rPr/>
              <w:t>Comprendre un texte littéraire et l'interpréter.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rFonts w:cs="Calibri"/>
                <w:sz w:val="20"/>
                <w:szCs w:val="20"/>
              </w:rPr>
              <w:t>Mise en œuvre d’une démarche de compréhension à partir d’un texte entendu ou lu : identification et mémorisation des informations importantes, en particulier des personnages, de leurs actions et de leurs relations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 w:val="20"/>
              </w:rPr>
              <w:t>Construction des caractéristiques et spécificités des genres littéraires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eastAsia="" w:eastAsiaTheme="minorEastAsia"/>
                <w:lang w:eastAsia="fr-FR"/>
              </w:rPr>
            </w:pPr>
            <w:r>
              <w:rPr>
                <w:rFonts w:eastAsia="" w:eastAsiaTheme="minorEastAsia"/>
                <w:lang w:eastAsia="fr-FR"/>
              </w:rPr>
            </w:r>
          </w:p>
        </w:tc>
        <w:tc>
          <w:tcPr>
            <w:tcW w:w="45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8"/>
                <w:lang w:eastAsia="fr-FR"/>
              </w:rPr>
            </w:pPr>
            <w:r>
              <w:rPr>
                <w:rFonts w:eastAsia="" w:eastAsiaTheme="minorEastAsia"/>
                <w:sz w:val="18"/>
                <w:lang w:eastAsia="fr-FR"/>
              </w:rPr>
            </w:r>
          </w:p>
        </w:tc>
      </w:tr>
      <w:tr>
        <w:trPr>
          <w:trHeight w:val="949" w:hRule="exact"/>
          <w:cantSplit w:val="true"/>
        </w:trPr>
        <w:tc>
          <w:tcPr>
            <w:tcW w:w="1140" w:type="dxa"/>
            <w:tcBorders/>
            <w:shd w:color="auto" w:fill="A6A6A6" w:themeFill="background1" w:themeFillShade="a6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Ecriture</w:t>
            </w:r>
          </w:p>
        </w:tc>
        <w:tc>
          <w:tcPr>
            <w:tcW w:w="508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fr-FR"/>
              </w:rPr>
            </w:pPr>
            <w:r>
              <w:rPr/>
              <w:t>Réécrire à partir de nouvelles consignes pour faire évoluer son texte.</w:t>
            </w:r>
          </w:p>
        </w:tc>
        <w:tc>
          <w:tcPr>
            <w:tcW w:w="49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fr-FR"/>
              </w:rPr>
            </w:pPr>
            <w:r>
              <w:rPr/>
              <w:t xml:space="preserve">Produire des écrits variés. </w:t>
            </w:r>
          </w:p>
        </w:tc>
        <w:tc>
          <w:tcPr>
            <w:tcW w:w="45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8"/>
                <w:lang w:eastAsia="fr-FR"/>
              </w:rPr>
            </w:pPr>
            <w:r>
              <w:rPr>
                <w:rFonts w:eastAsia="" w:eastAsiaTheme="minorEastAsia"/>
                <w:sz w:val="18"/>
                <w:lang w:eastAsia="fr-FR"/>
              </w:rPr>
            </w:r>
          </w:p>
        </w:tc>
      </w:tr>
      <w:tr>
        <w:trPr>
          <w:trHeight w:val="1403" w:hRule="exact"/>
          <w:cantSplit w:val="true"/>
        </w:trPr>
        <w:tc>
          <w:tcPr>
            <w:tcW w:w="1140" w:type="dxa"/>
            <w:tcBorders/>
            <w:shd w:color="auto" w:fill="A6A6A6" w:themeFill="background1" w:themeFillShade="a6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Etude de la langue</w:t>
            </w:r>
          </w:p>
        </w:tc>
        <w:tc>
          <w:tcPr>
            <w:tcW w:w="5082" w:type="dxa"/>
            <w:tcBorders/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136" w:after="0"/>
              <w:ind w:left="103" w:right="492" w:hanging="0"/>
              <w:rPr>
                <w:rFonts w:cs="Calibri"/>
                <w:sz w:val="20"/>
                <w:szCs w:val="16"/>
                <w:lang w:val="fr-FR"/>
              </w:rPr>
            </w:pPr>
            <w:r>
              <w:rPr>
                <w:rFonts w:cs="Calibri"/>
                <w:bCs/>
                <w:sz w:val="20"/>
                <w:szCs w:val="16"/>
                <w:lang w:val="fr-FR"/>
              </w:rPr>
              <w:t>Observer le fonctionnement du verbe et</w:t>
            </w:r>
            <w:r>
              <w:rPr>
                <w:rFonts w:cs="Calibri"/>
                <w:bCs/>
                <w:spacing w:val="0"/>
                <w:sz w:val="20"/>
                <w:szCs w:val="16"/>
                <w:lang w:val="fr-FR"/>
              </w:rPr>
              <w:t xml:space="preserve"> </w:t>
            </w:r>
            <w:r>
              <w:rPr>
                <w:rFonts w:cs="Calibri"/>
                <w:bCs/>
                <w:sz w:val="20"/>
                <w:szCs w:val="16"/>
                <w:lang w:val="fr-FR"/>
              </w:rPr>
              <w:t>l’orthographier</w:t>
            </w:r>
          </w:p>
          <w:p>
            <w:pPr>
              <w:pStyle w:val="Normal"/>
              <w:spacing w:before="0" w:after="0"/>
              <w:rPr>
                <w:rFonts w:eastAsia="" w:eastAsiaTheme="minorEastAsia"/>
                <w:sz w:val="18"/>
                <w:lang w:eastAsia="fr-FR"/>
              </w:rPr>
            </w:pPr>
            <w:r>
              <w:rPr>
                <w:rFonts w:eastAsia="" w:eastAsiaTheme="minorEastAsia"/>
                <w:sz w:val="18"/>
                <w:lang w:eastAsia="fr-FR"/>
              </w:rPr>
            </w:r>
          </w:p>
          <w:p>
            <w:pPr>
              <w:pStyle w:val="Normal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Imparfait et passé simple (les temps du récit)</w:t>
            </w:r>
          </w:p>
        </w:tc>
        <w:tc>
          <w:tcPr>
            <w:tcW w:w="4955" w:type="dxa"/>
            <w:tcBorders/>
            <w:shd w:fill="auto" w:val="clear"/>
            <w:tcMar>
              <w:left w:w="103" w:type="dxa"/>
            </w:tcMar>
          </w:tcPr>
          <w:p>
            <w:pPr>
              <w:pStyle w:val="TableParagraph"/>
              <w:spacing w:before="0" w:after="0"/>
              <w:ind w:left="103" w:right="492" w:hanging="0"/>
              <w:rPr>
                <w:rFonts w:cs="Calibri"/>
                <w:sz w:val="20"/>
                <w:szCs w:val="16"/>
                <w:lang w:val="fr-FR"/>
              </w:rPr>
            </w:pPr>
            <w:r>
              <w:rPr>
                <w:rFonts w:cs="Calibri"/>
                <w:bCs/>
                <w:sz w:val="20"/>
                <w:szCs w:val="16"/>
                <w:lang w:val="fr-FR"/>
              </w:rPr>
              <w:t>Acquérir la structure, le sens et l’orthographe des</w:t>
            </w:r>
            <w:r>
              <w:rPr>
                <w:rFonts w:cs="Calibri"/>
                <w:bCs/>
                <w:spacing w:val="0"/>
                <w:sz w:val="20"/>
                <w:szCs w:val="16"/>
                <w:lang w:val="fr-FR"/>
              </w:rPr>
              <w:t xml:space="preserve"> </w:t>
            </w:r>
            <w:r>
              <w:rPr>
                <w:rFonts w:cs="Calibri"/>
                <w:bCs/>
                <w:sz w:val="20"/>
                <w:szCs w:val="16"/>
                <w:lang w:val="fr-FR"/>
              </w:rPr>
              <w:t>mots</w:t>
            </w:r>
          </w:p>
          <w:p>
            <w:pPr>
              <w:pStyle w:val="Normal"/>
              <w:spacing w:before="0" w:after="0"/>
              <w:rPr>
                <w:rFonts w:eastAsia="" w:eastAsiaTheme="minorEastAsia"/>
                <w:lang w:eastAsia="fr-FR"/>
              </w:rPr>
            </w:pPr>
            <w:r>
              <w:rPr>
                <w:rFonts w:eastAsia="" w:eastAsiaTheme="minorEastAsia"/>
                <w:lang w:eastAsia="fr-FR"/>
              </w:rPr>
            </w:r>
          </w:p>
          <w:p>
            <w:pPr>
              <w:pStyle w:val="Normal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Champs lexicaux.</w:t>
            </w:r>
          </w:p>
        </w:tc>
        <w:tc>
          <w:tcPr>
            <w:tcW w:w="45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Cs/>
                <w:sz w:val="20"/>
                <w:szCs w:val="16"/>
              </w:rPr>
              <w:t>Identifier les constituants d’une phrase simple en relation avec sa cohérence sémantique ; distinguer phrase simple et phrase</w:t>
            </w:r>
            <w:r>
              <w:rPr>
                <w:rFonts w:cs="Calibri"/>
                <w:bCs/>
                <w:spacing w:val="0"/>
                <w:sz w:val="20"/>
                <w:szCs w:val="16"/>
              </w:rPr>
              <w:t xml:space="preserve"> </w:t>
            </w:r>
            <w:r>
              <w:rPr>
                <w:rFonts w:cs="Calibri"/>
                <w:bCs/>
                <w:sz w:val="20"/>
                <w:szCs w:val="16"/>
              </w:rPr>
              <w:t>complexe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8"/>
                <w:lang w:eastAsia="fr-FR"/>
              </w:rPr>
            </w:pPr>
            <w:r>
              <w:rPr>
                <w:rFonts w:eastAsia="" w:eastAsiaTheme="minorEastAsia"/>
                <w:sz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La phrase verbale-phrase simple et complexe.</w:t>
              <w:br/>
              <w:t xml:space="preserve">Les types de </w:t>
            </w:r>
            <w:bookmarkStart w:id="0" w:name="_GoBack"/>
            <w:bookmarkEnd w:id="0"/>
            <w:r>
              <w:rPr>
                <w:b/>
                <w:sz w:val="18"/>
              </w:rPr>
              <w:t>phrases</w:t>
            </w:r>
          </w:p>
        </w:tc>
      </w:tr>
      <w:tr>
        <w:trPr>
          <w:trHeight w:val="990" w:hRule="exact"/>
          <w:cantSplit w:val="true"/>
        </w:trPr>
        <w:tc>
          <w:tcPr>
            <w:tcW w:w="1140" w:type="dxa"/>
            <w:tcBorders/>
            <w:shd w:color="auto" w:fill="A6A6A6" w:themeFill="background1" w:themeFillShade="a6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Culture littéraire et artistique</w:t>
            </w:r>
          </w:p>
        </w:tc>
        <w:tc>
          <w:tcPr>
            <w:tcW w:w="508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8"/>
                <w:lang w:eastAsia="fr-FR"/>
              </w:rPr>
            </w:pPr>
            <w:r>
              <w:rPr>
                <w:rFonts w:eastAsia="" w:eastAsiaTheme="minorEastAsia"/>
                <w:sz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Contes traditionnels sénégalais-français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8"/>
                <w:lang w:eastAsia="fr-FR"/>
              </w:rPr>
            </w:pPr>
            <w:r>
              <w:rPr>
                <w:rFonts w:eastAsia="" w:eastAsiaTheme="minorEastAsia"/>
                <w:sz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8"/>
                <w:lang w:eastAsia="fr-FR"/>
              </w:rPr>
            </w:pPr>
            <w:r>
              <w:rPr>
                <w:rFonts w:eastAsia="" w:eastAsiaTheme="minorEastAsia"/>
                <w:sz w:val="18"/>
                <w:lang w:eastAsia="fr-FR"/>
              </w:rPr>
            </w:r>
          </w:p>
        </w:tc>
        <w:tc>
          <w:tcPr>
            <w:tcW w:w="49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  <w:t>Décors pour une pièce de théâtre.</w:t>
            </w:r>
          </w:p>
        </w:tc>
        <w:tc>
          <w:tcPr>
            <w:tcW w:w="45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8"/>
                <w:lang w:eastAsia="fr-FR"/>
              </w:rPr>
            </w:pPr>
            <w:r>
              <w:rPr>
                <w:rFonts w:eastAsia="" w:eastAsiaTheme="minorEastAsia"/>
                <w:sz w:val="18"/>
                <w:lang w:eastAsia="fr-FR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Univers-CondensedBold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823" w:hanging="348"/>
      </w:pPr>
      <w:rPr>
        <w:rFonts w:ascii="Symbol" w:hAnsi="Symbol" w:cs="Symbol" w:hint="default"/>
        <w:sz w:val="20"/>
        <w:szCs w:val="20"/>
        <w:w w:val="99"/>
      </w:rPr>
    </w:lvl>
    <w:lvl w:ilvl="1">
      <w:start w:val="1"/>
      <w:numFmt w:val="bullet"/>
      <w:lvlText w:val=""/>
      <w:lvlJc w:val="left"/>
      <w:pPr>
        <w:ind w:left="1233" w:hanging="3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646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059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72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885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298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711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124" w:hanging="348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6f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e7ec6"/>
    <w:rPr>
      <w:rFonts w:ascii="Tahoma" w:hAnsi="Tahoma" w:eastAsia="" w:cs="Tahoma" w:eastAsiaTheme="minorEastAsia"/>
      <w:sz w:val="16"/>
      <w:szCs w:val="16"/>
      <w:lang w:eastAsia="fr-FR"/>
    </w:rPr>
  </w:style>
  <w:style w:type="character" w:styleId="ListLabel1">
    <w:name w:val="ListLabel 1"/>
    <w:qFormat/>
    <w:rPr>
      <w:rFonts w:eastAsia="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" w:cs="Calibri"/>
    </w:rPr>
  </w:style>
  <w:style w:type="character" w:styleId="ListLabel4">
    <w:name w:val="ListLabel 4"/>
    <w:qFormat/>
    <w:rPr>
      <w:rFonts w:eastAsia="Wingdings"/>
      <w:w w:val="99"/>
      <w:sz w:val="20"/>
      <w:szCs w:val="20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eastAsia="Symbol"/>
      <w:w w:val="99"/>
      <w:sz w:val="20"/>
      <w:szCs w:val="20"/>
    </w:rPr>
  </w:style>
  <w:style w:type="character" w:styleId="ListLabel7">
    <w:name w:val="ListLabel 7"/>
    <w:qFormat/>
    <w:rPr>
      <w:rFonts w:cs="Calibri"/>
      <w:sz w:val="20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  <w:w w:val="99"/>
      <w:sz w:val="20"/>
      <w:szCs w:val="20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f5ba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e7e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53276e"/>
    <w:pPr>
      <w:widowControl w:val="false"/>
      <w:spacing w:lineRule="auto" w:line="240" w:before="0" w:after="0"/>
    </w:pPr>
    <w:rPr>
      <w:rFonts w:ascii="Calibri" w:hAnsi="Calibri" w:eastAsia="Calibri" w:cs="Times New Roman"/>
      <w:lang w:val="en-US" w:eastAsia="en-US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92a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Application>LibreOffice/4.4.1.2$Windows_x86 LibreOffice_project/45e2de17089c24a1fa810c8f975a7171ba4cd432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2017-09-24T18:27:00Z</dcterms:created>
  <dc:creator>Lenovo User</dc:creator>
  <dc:language>fr-FR</dc:language>
  <cp:lastPrinted>2016-11-08T11:03:00Z</cp:lastPrinted>
  <dcterms:modified xsi:type="dcterms:W3CDTF">2017-10-15T11:32:42Z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