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77" w:rsidRPr="00103F04" w:rsidRDefault="00103F04" w:rsidP="00103F04">
      <w:pPr>
        <w:jc w:val="center"/>
        <w:rPr>
          <w:b/>
          <w:sz w:val="28"/>
          <w:u w:val="single"/>
        </w:rPr>
      </w:pPr>
      <w:r w:rsidRPr="00103F04">
        <w:rPr>
          <w:b/>
          <w:sz w:val="28"/>
          <w:u w:val="single"/>
        </w:rPr>
        <w:t xml:space="preserve">Evaluation diagnostique du langage </w:t>
      </w:r>
      <w:r>
        <w:rPr>
          <w:b/>
          <w:sz w:val="28"/>
          <w:u w:val="single"/>
        </w:rPr>
        <w:t xml:space="preserve">en </w:t>
      </w:r>
      <w:r w:rsidR="000F1E41">
        <w:rPr>
          <w:b/>
          <w:sz w:val="28"/>
          <w:u w:val="single"/>
        </w:rPr>
        <w:t>Moyenne</w:t>
      </w:r>
      <w:r>
        <w:rPr>
          <w:b/>
          <w:sz w:val="28"/>
          <w:u w:val="single"/>
        </w:rPr>
        <w:t xml:space="preserve"> Section</w:t>
      </w:r>
    </w:p>
    <w:p w:rsidR="00103F04" w:rsidRDefault="00103F04" w:rsidP="00103F04">
      <w:r>
        <w:t>Classe : ……………………. </w:t>
      </w:r>
      <w:r>
        <w:tab/>
      </w:r>
      <w:r>
        <w:tab/>
      </w:r>
      <w:r>
        <w:tab/>
        <w:t xml:space="preserve">Date : …………………….      </w:t>
      </w:r>
      <w:r>
        <w:tab/>
        <w:t>Période : ………………………</w:t>
      </w:r>
      <w:proofErr w:type="gramStart"/>
      <w:r>
        <w:t>…….</w:t>
      </w:r>
      <w:proofErr w:type="gramEnd"/>
      <w:r>
        <w:t>……………..</w:t>
      </w:r>
    </w:p>
    <w:p w:rsidR="00103F04" w:rsidRDefault="00103F04" w:rsidP="00103F0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6"/>
        <w:gridCol w:w="2634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1E562F" w:rsidTr="00C527B1">
        <w:trPr>
          <w:cantSplit/>
          <w:trHeight w:val="1134"/>
        </w:trPr>
        <w:tc>
          <w:tcPr>
            <w:tcW w:w="816" w:type="dxa"/>
          </w:tcPr>
          <w:p w:rsidR="001E562F" w:rsidRDefault="001E562F" w:rsidP="00103F04"/>
        </w:tc>
        <w:tc>
          <w:tcPr>
            <w:tcW w:w="2634" w:type="dxa"/>
          </w:tcPr>
          <w:p w:rsidR="001E562F" w:rsidRPr="001E562F" w:rsidRDefault="001E562F" w:rsidP="001E562F">
            <w:pPr>
              <w:jc w:val="right"/>
              <w:rPr>
                <w:b/>
                <w:i/>
              </w:rPr>
            </w:pPr>
            <w:r w:rsidRPr="001E562F">
              <w:rPr>
                <w:b/>
                <w:i/>
              </w:rPr>
              <w:t>Elèves</w:t>
            </w:r>
          </w:p>
          <w:p w:rsidR="001E562F" w:rsidRPr="001E562F" w:rsidRDefault="001E562F" w:rsidP="001E562F">
            <w:pPr>
              <w:jc w:val="right"/>
              <w:rPr>
                <w:b/>
                <w:i/>
              </w:rPr>
            </w:pPr>
          </w:p>
          <w:p w:rsidR="001E562F" w:rsidRPr="001E562F" w:rsidRDefault="001E562F" w:rsidP="001E562F">
            <w:pPr>
              <w:jc w:val="right"/>
              <w:rPr>
                <w:b/>
                <w:i/>
              </w:rPr>
            </w:pPr>
          </w:p>
          <w:p w:rsidR="001E562F" w:rsidRPr="001E562F" w:rsidRDefault="001E562F" w:rsidP="001E562F">
            <w:pPr>
              <w:jc w:val="right"/>
              <w:rPr>
                <w:b/>
                <w:i/>
              </w:rPr>
            </w:pPr>
          </w:p>
          <w:p w:rsidR="001E562F" w:rsidRPr="001E562F" w:rsidRDefault="001E562F" w:rsidP="001E562F">
            <w:pPr>
              <w:jc w:val="right"/>
              <w:rPr>
                <w:b/>
                <w:i/>
              </w:rPr>
            </w:pPr>
          </w:p>
          <w:p w:rsidR="001E562F" w:rsidRPr="001E562F" w:rsidRDefault="001E562F" w:rsidP="001E562F">
            <w:pPr>
              <w:jc w:val="right"/>
              <w:rPr>
                <w:b/>
                <w:i/>
              </w:rPr>
            </w:pPr>
          </w:p>
          <w:p w:rsidR="001E562F" w:rsidRPr="001E562F" w:rsidRDefault="001E562F" w:rsidP="001E562F">
            <w:pPr>
              <w:rPr>
                <w:b/>
                <w:i/>
              </w:rPr>
            </w:pPr>
            <w:r w:rsidRPr="001E562F">
              <w:rPr>
                <w:b/>
                <w:i/>
              </w:rPr>
              <w:t>Items évalués</w:t>
            </w:r>
          </w:p>
          <w:p w:rsidR="001E562F" w:rsidRPr="001E562F" w:rsidRDefault="001E562F" w:rsidP="001E562F">
            <w:pPr>
              <w:rPr>
                <w:b/>
                <w:i/>
              </w:rPr>
            </w:pPr>
          </w:p>
        </w:tc>
        <w:tc>
          <w:tcPr>
            <w:tcW w:w="697" w:type="dxa"/>
            <w:textDirection w:val="btLr"/>
          </w:tcPr>
          <w:p w:rsidR="001E562F" w:rsidRDefault="001E562F" w:rsidP="00C527B1">
            <w:pPr>
              <w:ind w:left="113" w:right="113"/>
            </w:pPr>
          </w:p>
        </w:tc>
        <w:tc>
          <w:tcPr>
            <w:tcW w:w="697" w:type="dxa"/>
            <w:textDirection w:val="btLr"/>
          </w:tcPr>
          <w:p w:rsidR="001E562F" w:rsidRDefault="001E562F" w:rsidP="00C527B1">
            <w:pPr>
              <w:ind w:left="113" w:right="113"/>
            </w:pPr>
          </w:p>
        </w:tc>
        <w:tc>
          <w:tcPr>
            <w:tcW w:w="697" w:type="dxa"/>
            <w:textDirection w:val="btLr"/>
          </w:tcPr>
          <w:p w:rsidR="001E562F" w:rsidRDefault="001E562F" w:rsidP="00C527B1">
            <w:pPr>
              <w:ind w:left="113" w:right="113"/>
            </w:pPr>
          </w:p>
        </w:tc>
        <w:tc>
          <w:tcPr>
            <w:tcW w:w="697" w:type="dxa"/>
            <w:textDirection w:val="btLr"/>
          </w:tcPr>
          <w:p w:rsidR="001E562F" w:rsidRDefault="001E562F" w:rsidP="00C527B1">
            <w:pPr>
              <w:ind w:left="113" w:right="113"/>
            </w:pPr>
          </w:p>
        </w:tc>
        <w:tc>
          <w:tcPr>
            <w:tcW w:w="697" w:type="dxa"/>
            <w:textDirection w:val="btLr"/>
          </w:tcPr>
          <w:p w:rsidR="001E562F" w:rsidRDefault="001E562F" w:rsidP="00C527B1">
            <w:pPr>
              <w:ind w:left="113" w:right="113"/>
            </w:pPr>
          </w:p>
        </w:tc>
        <w:tc>
          <w:tcPr>
            <w:tcW w:w="697" w:type="dxa"/>
            <w:textDirection w:val="btLr"/>
          </w:tcPr>
          <w:p w:rsidR="001E562F" w:rsidRDefault="001E562F" w:rsidP="00C527B1">
            <w:pPr>
              <w:ind w:left="113" w:right="113"/>
            </w:pPr>
          </w:p>
        </w:tc>
        <w:tc>
          <w:tcPr>
            <w:tcW w:w="697" w:type="dxa"/>
            <w:textDirection w:val="btLr"/>
          </w:tcPr>
          <w:p w:rsidR="001E562F" w:rsidRDefault="001E562F" w:rsidP="00C527B1">
            <w:pPr>
              <w:ind w:left="113" w:right="113"/>
            </w:pPr>
          </w:p>
        </w:tc>
        <w:tc>
          <w:tcPr>
            <w:tcW w:w="697" w:type="dxa"/>
            <w:textDirection w:val="btLr"/>
          </w:tcPr>
          <w:p w:rsidR="001E562F" w:rsidRDefault="001E562F" w:rsidP="00C527B1">
            <w:pPr>
              <w:ind w:left="113" w:right="113"/>
            </w:pPr>
          </w:p>
        </w:tc>
        <w:tc>
          <w:tcPr>
            <w:tcW w:w="697" w:type="dxa"/>
            <w:textDirection w:val="btLr"/>
          </w:tcPr>
          <w:p w:rsidR="001E562F" w:rsidRDefault="001E562F" w:rsidP="00C527B1">
            <w:pPr>
              <w:ind w:left="113" w:right="113"/>
            </w:pPr>
          </w:p>
        </w:tc>
        <w:tc>
          <w:tcPr>
            <w:tcW w:w="697" w:type="dxa"/>
            <w:textDirection w:val="btLr"/>
          </w:tcPr>
          <w:p w:rsidR="001E562F" w:rsidRDefault="001E562F" w:rsidP="00C527B1">
            <w:pPr>
              <w:ind w:left="113" w:right="113"/>
            </w:pPr>
          </w:p>
        </w:tc>
      </w:tr>
      <w:tr w:rsidR="001E562F" w:rsidTr="00E01AAC">
        <w:trPr>
          <w:trHeight w:val="567"/>
        </w:trPr>
        <w:tc>
          <w:tcPr>
            <w:tcW w:w="816" w:type="dxa"/>
            <w:vMerge w:val="restart"/>
            <w:textDirection w:val="btLr"/>
          </w:tcPr>
          <w:p w:rsidR="001E562F" w:rsidRDefault="00E01AAC" w:rsidP="00674913">
            <w:pPr>
              <w:ind w:left="113" w:right="113"/>
              <w:jc w:val="center"/>
            </w:pPr>
            <w:r>
              <w:rPr>
                <w:sz w:val="18"/>
              </w:rPr>
              <w:t>Aspects physiques</w:t>
            </w:r>
          </w:p>
        </w:tc>
        <w:tc>
          <w:tcPr>
            <w:tcW w:w="2634" w:type="dxa"/>
          </w:tcPr>
          <w:p w:rsidR="001E562F" w:rsidRPr="00674913" w:rsidRDefault="00E01AAC" w:rsidP="00103F04">
            <w:r>
              <w:t>Ecoute attentive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E01AAC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634" w:type="dxa"/>
          </w:tcPr>
          <w:p w:rsidR="001E562F" w:rsidRPr="00674913" w:rsidRDefault="00E01AAC" w:rsidP="00103F04">
            <w:r>
              <w:t>Intensité de la voix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E01AAC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634" w:type="dxa"/>
          </w:tcPr>
          <w:p w:rsidR="001E562F" w:rsidRPr="00674913" w:rsidRDefault="00E01AAC" w:rsidP="00103F04">
            <w:r>
              <w:t>Articulation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E01AAC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634" w:type="dxa"/>
          </w:tcPr>
          <w:p w:rsidR="001E562F" w:rsidRPr="00674913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E01AAC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634" w:type="dxa"/>
          </w:tcPr>
          <w:p w:rsidR="001E562F" w:rsidRPr="00674913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E01AAC">
        <w:trPr>
          <w:trHeight w:val="567"/>
        </w:trPr>
        <w:tc>
          <w:tcPr>
            <w:tcW w:w="816" w:type="dxa"/>
            <w:vMerge w:val="restart"/>
            <w:textDirection w:val="btLr"/>
          </w:tcPr>
          <w:p w:rsidR="001E562F" w:rsidRDefault="00E01AAC" w:rsidP="00103F04">
            <w:pPr>
              <w:ind w:left="113" w:right="113"/>
            </w:pPr>
            <w:r>
              <w:rPr>
                <w:sz w:val="18"/>
              </w:rPr>
              <w:t>Maîtrise linguistique</w:t>
            </w:r>
          </w:p>
        </w:tc>
        <w:tc>
          <w:tcPr>
            <w:tcW w:w="2634" w:type="dxa"/>
          </w:tcPr>
          <w:p w:rsidR="001E562F" w:rsidRPr="00674913" w:rsidRDefault="00E01AAC" w:rsidP="00103F04">
            <w:r>
              <w:t>Mots-phrases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E01AAC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634" w:type="dxa"/>
          </w:tcPr>
          <w:p w:rsidR="001E562F" w:rsidRPr="00674913" w:rsidRDefault="00E01AAC" w:rsidP="00103F04">
            <w:r>
              <w:t>Phrases simples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E01AAC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634" w:type="dxa"/>
          </w:tcPr>
          <w:p w:rsidR="001E562F" w:rsidRPr="00674913" w:rsidRDefault="00E01AAC" w:rsidP="00103F04">
            <w:r>
              <w:t>Phrases complexes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E01AAC">
        <w:trPr>
          <w:trHeight w:val="567"/>
        </w:trPr>
        <w:tc>
          <w:tcPr>
            <w:tcW w:w="816" w:type="dxa"/>
            <w:vMerge w:val="restart"/>
            <w:textDirection w:val="btLr"/>
          </w:tcPr>
          <w:p w:rsidR="001E562F" w:rsidRDefault="00E01AAC" w:rsidP="00E01AAC">
            <w:pPr>
              <w:ind w:left="113" w:right="113"/>
              <w:jc w:val="center"/>
            </w:pPr>
            <w:r>
              <w:rPr>
                <w:sz w:val="18"/>
              </w:rPr>
              <w:t>Aspects fonctionnels</w:t>
            </w:r>
          </w:p>
        </w:tc>
        <w:tc>
          <w:tcPr>
            <w:tcW w:w="2634" w:type="dxa"/>
          </w:tcPr>
          <w:p w:rsidR="001E562F" w:rsidRPr="00674913" w:rsidRDefault="00E01AAC" w:rsidP="00103F04">
            <w:r>
              <w:t>Reste dans le propos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E01AAC" w:rsidTr="00E01AAC">
        <w:trPr>
          <w:trHeight w:val="567"/>
        </w:trPr>
        <w:tc>
          <w:tcPr>
            <w:tcW w:w="816" w:type="dxa"/>
            <w:vMerge/>
            <w:textDirection w:val="btLr"/>
          </w:tcPr>
          <w:p w:rsidR="00E01AAC" w:rsidRPr="00674913" w:rsidRDefault="00E01AAC" w:rsidP="00674913">
            <w:pPr>
              <w:ind w:left="113" w:right="113"/>
              <w:rPr>
                <w:sz w:val="18"/>
              </w:rPr>
            </w:pPr>
          </w:p>
        </w:tc>
        <w:tc>
          <w:tcPr>
            <w:tcW w:w="2634" w:type="dxa"/>
          </w:tcPr>
          <w:p w:rsidR="00E01AAC" w:rsidRPr="00674913" w:rsidRDefault="00E01AAC" w:rsidP="00103F04">
            <w:r w:rsidRPr="00E01AAC">
              <w:rPr>
                <w:sz w:val="20"/>
              </w:rPr>
              <w:t>Sait réactiver le vocabulaire de la classe</w:t>
            </w:r>
          </w:p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</w:tr>
      <w:tr w:rsidR="001E562F" w:rsidTr="00E01AAC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634" w:type="dxa"/>
          </w:tcPr>
          <w:p w:rsidR="001E562F" w:rsidRPr="00674913" w:rsidRDefault="00E01AAC" w:rsidP="00103F04">
            <w:r w:rsidRPr="00E01AAC">
              <w:rPr>
                <w:sz w:val="20"/>
              </w:rPr>
              <w:t>Raconte une histoire connue à l’aide d’un support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E01AAC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634" w:type="dxa"/>
          </w:tcPr>
          <w:p w:rsidR="001E562F" w:rsidRPr="00674913" w:rsidRDefault="00E01AAC" w:rsidP="00C527B1">
            <w:r>
              <w:t>Raconte un évènement vécu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E01AAC">
        <w:trPr>
          <w:trHeight w:val="567"/>
        </w:trPr>
        <w:tc>
          <w:tcPr>
            <w:tcW w:w="816" w:type="dxa"/>
            <w:vMerge w:val="restart"/>
            <w:textDirection w:val="btLr"/>
          </w:tcPr>
          <w:p w:rsidR="001E562F" w:rsidRDefault="00E01AAC" w:rsidP="00674913">
            <w:pPr>
              <w:ind w:left="113" w:right="113"/>
              <w:jc w:val="center"/>
            </w:pPr>
            <w:r>
              <w:rPr>
                <w:sz w:val="18"/>
              </w:rPr>
              <w:t>Aspects métalinguistiques</w:t>
            </w:r>
          </w:p>
        </w:tc>
        <w:tc>
          <w:tcPr>
            <w:tcW w:w="2634" w:type="dxa"/>
          </w:tcPr>
          <w:p w:rsidR="001E562F" w:rsidRPr="00674913" w:rsidRDefault="00C527B1" w:rsidP="00C527B1">
            <w:r>
              <w:t>Prend la parole avec l’adulte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E01AAC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634" w:type="dxa"/>
          </w:tcPr>
          <w:p w:rsidR="001E562F" w:rsidRPr="00674913" w:rsidRDefault="00C527B1" w:rsidP="00C527B1">
            <w:r>
              <w:t>Prend la parole en grand groupe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E01AAC" w:rsidTr="00E01AAC">
        <w:trPr>
          <w:trHeight w:val="567"/>
        </w:trPr>
        <w:tc>
          <w:tcPr>
            <w:tcW w:w="816" w:type="dxa"/>
            <w:vMerge/>
          </w:tcPr>
          <w:p w:rsidR="00E01AAC" w:rsidRDefault="00E01AAC" w:rsidP="00103F04"/>
        </w:tc>
        <w:tc>
          <w:tcPr>
            <w:tcW w:w="2634" w:type="dxa"/>
          </w:tcPr>
          <w:p w:rsidR="00E01AAC" w:rsidRPr="00674913" w:rsidRDefault="00C527B1" w:rsidP="00103F04">
            <w:r>
              <w:t>Prend la parole en petit groupe</w:t>
            </w:r>
          </w:p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</w:tr>
      <w:tr w:rsidR="00E01AAC" w:rsidTr="00E01AAC">
        <w:trPr>
          <w:trHeight w:val="567"/>
        </w:trPr>
        <w:tc>
          <w:tcPr>
            <w:tcW w:w="816" w:type="dxa"/>
            <w:vMerge/>
          </w:tcPr>
          <w:p w:rsidR="00E01AAC" w:rsidRDefault="00E01AAC" w:rsidP="00103F04"/>
        </w:tc>
        <w:tc>
          <w:tcPr>
            <w:tcW w:w="2634" w:type="dxa"/>
          </w:tcPr>
          <w:p w:rsidR="00E01AAC" w:rsidRPr="00674913" w:rsidRDefault="00C527B1" w:rsidP="00103F04">
            <w:r>
              <w:t>Prend la parole avec ses pairs</w:t>
            </w:r>
          </w:p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</w:tr>
      <w:tr w:rsidR="001E562F" w:rsidTr="00E01AAC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634" w:type="dxa"/>
          </w:tcPr>
          <w:p w:rsidR="001E562F" w:rsidRPr="00674913" w:rsidRDefault="00C527B1" w:rsidP="00103F04">
            <w:r w:rsidRPr="00C527B1">
              <w:rPr>
                <w:sz w:val="20"/>
              </w:rPr>
              <w:t>Respecte spontanément les règes de prise de parole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</w:tbl>
    <w:p w:rsidR="00103F04" w:rsidRDefault="00103F04" w:rsidP="00103F04">
      <w:bookmarkStart w:id="0" w:name="_GoBack"/>
      <w:bookmarkEnd w:id="0"/>
    </w:p>
    <w:sectPr w:rsidR="00103F04" w:rsidSect="00103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04"/>
    <w:rsid w:val="000F1E41"/>
    <w:rsid w:val="00103F04"/>
    <w:rsid w:val="001E562F"/>
    <w:rsid w:val="005415CE"/>
    <w:rsid w:val="005D77AC"/>
    <w:rsid w:val="00674913"/>
    <w:rsid w:val="00C527B1"/>
    <w:rsid w:val="00E0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F78C"/>
  <w15:chartTrackingRefBased/>
  <w15:docId w15:val="{65B980D6-2586-4012-B8A4-E9BE07FB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Activation Office</dc:creator>
  <cp:keywords/>
  <dc:description/>
  <cp:lastModifiedBy>Activation Office</cp:lastModifiedBy>
  <cp:revision>4</cp:revision>
  <dcterms:created xsi:type="dcterms:W3CDTF">2016-01-21T15:43:00Z</dcterms:created>
  <dcterms:modified xsi:type="dcterms:W3CDTF">2016-01-21T15:51:00Z</dcterms:modified>
</cp:coreProperties>
</file>