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470B5" w:rsidRPr="009C7426" w:rsidTr="007155A5">
        <w:tc>
          <w:tcPr>
            <w:tcW w:w="10774" w:type="dxa"/>
            <w:shd w:val="clear" w:color="auto" w:fill="D9E2F3" w:themeFill="accent5" w:themeFillTint="33"/>
          </w:tcPr>
          <w:p w:rsidR="00C470B5" w:rsidRPr="009933E7" w:rsidRDefault="00C470B5" w:rsidP="007155A5">
            <w:pPr>
              <w:rPr>
                <w:rFonts w:asciiTheme="majorHAnsi" w:hAnsiTheme="majorHAnsi"/>
                <w:b/>
                <w:i/>
              </w:rPr>
            </w:pPr>
            <w:r w:rsidRPr="009933E7">
              <w:rPr>
                <w:rFonts w:asciiTheme="majorHAnsi" w:hAnsiTheme="majorHAnsi"/>
                <w:b/>
                <w:i/>
              </w:rPr>
              <w:t>201</w:t>
            </w:r>
            <w:r w:rsidR="009933E7" w:rsidRPr="009933E7">
              <w:rPr>
                <w:rFonts w:asciiTheme="majorHAnsi" w:hAnsiTheme="majorHAnsi"/>
                <w:b/>
                <w:i/>
              </w:rPr>
              <w:t>8</w:t>
            </w:r>
            <w:r w:rsidRPr="009933E7">
              <w:rPr>
                <w:rFonts w:asciiTheme="majorHAnsi" w:hAnsiTheme="majorHAnsi"/>
                <w:b/>
                <w:i/>
              </w:rPr>
              <w:t>-201</w:t>
            </w:r>
            <w:r w:rsidR="009933E7" w:rsidRPr="009933E7">
              <w:rPr>
                <w:rFonts w:asciiTheme="majorHAnsi" w:hAnsiTheme="majorHAnsi"/>
                <w:b/>
                <w:i/>
              </w:rPr>
              <w:t>9</w:t>
            </w:r>
          </w:p>
          <w:p w:rsidR="00C470B5" w:rsidRDefault="00C470B5" w:rsidP="007155A5">
            <w:pPr>
              <w:rPr>
                <w:rFonts w:asciiTheme="majorHAnsi" w:hAnsiTheme="majorHAnsi"/>
              </w:rPr>
            </w:pPr>
          </w:p>
          <w:p w:rsidR="004B7DA4" w:rsidRDefault="004B7DA4" w:rsidP="000967CA">
            <w:pPr>
              <w:jc w:val="center"/>
              <w:rPr>
                <w:rFonts w:asciiTheme="majorHAnsi" w:hAnsiTheme="majorHAnsi"/>
                <w:b/>
                <w:color w:val="1F4E79" w:themeColor="accent1" w:themeShade="80"/>
                <w:sz w:val="72"/>
                <w:szCs w:val="72"/>
                <w:u w:val="single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  <w:sz w:val="72"/>
                <w:szCs w:val="72"/>
                <w:u w:val="single"/>
              </w:rPr>
              <w:t xml:space="preserve">Mise en situation </w:t>
            </w:r>
            <w:proofErr w:type="spellStart"/>
            <w:r>
              <w:rPr>
                <w:rFonts w:asciiTheme="majorHAnsi" w:hAnsiTheme="majorHAnsi"/>
                <w:b/>
                <w:color w:val="1F4E79" w:themeColor="accent1" w:themeShade="80"/>
                <w:sz w:val="72"/>
                <w:szCs w:val="72"/>
                <w:u w:val="single"/>
              </w:rPr>
              <w:t>grqphisme</w:t>
            </w:r>
            <w:proofErr w:type="spellEnd"/>
            <w:r>
              <w:rPr>
                <w:rFonts w:asciiTheme="majorHAnsi" w:hAnsiTheme="majorHAnsi"/>
                <w:b/>
                <w:color w:val="1F4E79" w:themeColor="accent1" w:themeShade="80"/>
                <w:sz w:val="72"/>
                <w:szCs w:val="72"/>
                <w:u w:val="single"/>
              </w:rPr>
              <w:t xml:space="preserve"> : </w:t>
            </w:r>
          </w:p>
          <w:p w:rsidR="00C470B5" w:rsidRPr="004B7DA4" w:rsidRDefault="004B7DA4" w:rsidP="000967CA">
            <w:pPr>
              <w:jc w:val="center"/>
              <w:rPr>
                <w:rFonts w:asciiTheme="majorHAnsi" w:hAnsiTheme="majorHAnsi"/>
                <w:b/>
                <w:i/>
                <w:color w:val="1F4E79" w:themeColor="accent1" w:themeShade="80"/>
                <w:sz w:val="72"/>
                <w:szCs w:val="72"/>
                <w:u w:val="single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  <w:sz w:val="72"/>
                <w:szCs w:val="72"/>
                <w:u w:val="single"/>
              </w:rPr>
              <w:t xml:space="preserve">« le trente »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color w:val="1F4E79" w:themeColor="accent1" w:themeShade="80"/>
                <w:sz w:val="72"/>
                <w:szCs w:val="72"/>
                <w:u w:val="single"/>
              </w:rPr>
              <w:t>Kandinsky</w:t>
            </w:r>
          </w:p>
          <w:p w:rsidR="00C470B5" w:rsidRPr="00B72780" w:rsidRDefault="001222CE" w:rsidP="00251745">
            <w:pPr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Comment </w:t>
            </w:r>
            <w:r w:rsidR="0063243A">
              <w:rPr>
                <w:rFonts w:asciiTheme="majorHAnsi" w:hAnsiTheme="majorHAnsi"/>
                <w:i/>
                <w:sz w:val="32"/>
                <w:szCs w:val="32"/>
              </w:rPr>
              <w:t>préparer au geste précis de l’écriture</w:t>
            </w:r>
          </w:p>
          <w:p w:rsidR="00C470B5" w:rsidRPr="009C7426" w:rsidRDefault="00C470B5" w:rsidP="007155A5">
            <w:pPr>
              <w:rPr>
                <w:rFonts w:asciiTheme="majorHAnsi" w:hAnsiTheme="majorHAnsi"/>
              </w:rPr>
            </w:pPr>
          </w:p>
        </w:tc>
      </w:tr>
      <w:tr w:rsidR="00C470B5" w:rsidRPr="00F02CC1" w:rsidTr="007155A5">
        <w:tc>
          <w:tcPr>
            <w:tcW w:w="10774" w:type="dxa"/>
          </w:tcPr>
          <w:p w:rsidR="00C470B5" w:rsidRPr="00F02CC1" w:rsidRDefault="00C470B5" w:rsidP="007155A5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</w:p>
          <w:p w:rsidR="00C470B5" w:rsidRPr="00F02CC1" w:rsidRDefault="00C470B5" w:rsidP="00515E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3E7"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  <w:u w:val="single"/>
              </w:rPr>
              <w:t>Objectif :</w:t>
            </w:r>
            <w:r w:rsidRPr="00F02CC1">
              <w:rPr>
                <w:rFonts w:asciiTheme="majorHAnsi" w:hAnsi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1222CE">
              <w:rPr>
                <w:rFonts w:asciiTheme="majorHAnsi" w:hAnsiTheme="majorHAnsi"/>
                <w:sz w:val="24"/>
                <w:szCs w:val="24"/>
              </w:rPr>
              <w:t xml:space="preserve">Proposer des pistes pour </w:t>
            </w:r>
            <w:r w:rsidR="0063243A">
              <w:rPr>
                <w:rFonts w:asciiTheme="majorHAnsi" w:hAnsiTheme="majorHAnsi"/>
                <w:sz w:val="24"/>
                <w:szCs w:val="24"/>
              </w:rPr>
              <w:t xml:space="preserve">préparer le geste </w:t>
            </w:r>
          </w:p>
          <w:p w:rsidR="00C470B5" w:rsidRPr="00F02CC1" w:rsidRDefault="009933E7" w:rsidP="007155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  <w:u w:val="single"/>
              </w:rPr>
              <w:t>D</w:t>
            </w:r>
            <w:r w:rsidR="00C470B5" w:rsidRPr="009933E7"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  <w:u w:val="single"/>
              </w:rPr>
              <w:t>urée :</w:t>
            </w:r>
            <w:r w:rsidR="00C470B5" w:rsidRPr="00F02CC1">
              <w:rPr>
                <w:rFonts w:asciiTheme="majorHAnsi" w:hAnsi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245741" w:rsidRPr="00515E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  <w:r w:rsidR="00C470B5" w:rsidRPr="00515E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h</w:t>
            </w:r>
            <w:r w:rsidR="00251745" w:rsidRPr="00515E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C470B5" w:rsidRPr="00515E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470B5" w:rsidRPr="00F02CC1" w:rsidRDefault="00C470B5" w:rsidP="007155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70B5" w:rsidRPr="00F02CC1" w:rsidTr="007155A5">
        <w:tc>
          <w:tcPr>
            <w:tcW w:w="10774" w:type="dxa"/>
          </w:tcPr>
          <w:p w:rsidR="00C470B5" w:rsidRPr="00F02CC1" w:rsidRDefault="00C470B5" w:rsidP="007155A5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</w:p>
          <w:p w:rsidR="00C470B5" w:rsidRPr="00F02CC1" w:rsidRDefault="0063243A" w:rsidP="007155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  <w:u w:val="single"/>
              </w:rPr>
              <w:t>EMFE</w:t>
            </w:r>
            <w:r w:rsidR="00C470B5" w:rsidRPr="009933E7"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 :</w:t>
            </w:r>
            <w:r w:rsidR="00C470B5" w:rsidRPr="00F02CC1">
              <w:rPr>
                <w:rFonts w:asciiTheme="majorHAnsi" w:hAnsi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Régine BARTOLI-RULLIER</w:t>
            </w:r>
          </w:p>
          <w:p w:rsidR="00C470B5" w:rsidRPr="00F02CC1" w:rsidRDefault="00C470B5" w:rsidP="007155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1AE" w:rsidRPr="008C41AE" w:rsidRDefault="008C41AE" w:rsidP="008C41AE">
      <w:pPr>
        <w:spacing w:after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1F7EAE" w:rsidRPr="00F02CC1" w:rsidRDefault="000967CA" w:rsidP="001F7EAE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EA141C" w:rsidRPr="005B7832" w:rsidRDefault="00EA141C" w:rsidP="000B48B2">
      <w:pPr>
        <w:pBdr>
          <w:top w:val="single" w:sz="4" w:space="1" w:color="4472C4" w:themeColor="accent5"/>
          <w:left w:val="single" w:sz="4" w:space="4" w:color="4472C4" w:themeColor="accent5"/>
          <w:bottom w:val="single" w:sz="4" w:space="1" w:color="4472C4" w:themeColor="accent5"/>
          <w:right w:val="single" w:sz="4" w:space="4" w:color="4472C4" w:themeColor="accent5"/>
        </w:pBdr>
        <w:spacing w:after="0"/>
        <w:jc w:val="both"/>
        <w:rPr>
          <w:rFonts w:asciiTheme="majorHAnsi" w:hAnsiTheme="majorHAnsi"/>
          <w:b/>
          <w:color w:val="4472C4" w:themeColor="accent5"/>
          <w:sz w:val="44"/>
          <w:szCs w:val="44"/>
        </w:rPr>
      </w:pPr>
      <w:r w:rsidRPr="005B7832">
        <w:rPr>
          <w:rFonts w:asciiTheme="majorHAnsi" w:hAnsiTheme="majorHAnsi"/>
          <w:b/>
          <w:color w:val="4472C4" w:themeColor="accent5"/>
          <w:sz w:val="44"/>
          <w:szCs w:val="44"/>
        </w:rPr>
        <w:t xml:space="preserve">1 : </w:t>
      </w:r>
      <w:r w:rsidR="001222CE">
        <w:rPr>
          <w:rFonts w:asciiTheme="majorHAnsi" w:hAnsiTheme="majorHAnsi"/>
          <w:b/>
          <w:color w:val="4472C4" w:themeColor="accent5"/>
          <w:sz w:val="44"/>
          <w:szCs w:val="44"/>
        </w:rPr>
        <w:t>Mise en situation</w:t>
      </w:r>
      <w:r w:rsidR="0063243A">
        <w:rPr>
          <w:rFonts w:asciiTheme="majorHAnsi" w:hAnsiTheme="majorHAnsi"/>
          <w:b/>
          <w:color w:val="4472C4" w:themeColor="accent5"/>
          <w:sz w:val="44"/>
          <w:szCs w:val="44"/>
        </w:rPr>
        <w:t> : création d’un répertoire gr</w:t>
      </w:r>
      <w:r w:rsidR="00E85DEE">
        <w:rPr>
          <w:rFonts w:asciiTheme="majorHAnsi" w:hAnsiTheme="majorHAnsi"/>
          <w:b/>
          <w:color w:val="4472C4" w:themeColor="accent5"/>
          <w:sz w:val="44"/>
          <w:szCs w:val="44"/>
        </w:rPr>
        <w:t>a</w:t>
      </w:r>
      <w:r w:rsidR="0063243A">
        <w:rPr>
          <w:rFonts w:asciiTheme="majorHAnsi" w:hAnsiTheme="majorHAnsi"/>
          <w:b/>
          <w:color w:val="4472C4" w:themeColor="accent5"/>
          <w:sz w:val="44"/>
          <w:szCs w:val="44"/>
        </w:rPr>
        <w:t>phique</w:t>
      </w:r>
      <w:r w:rsidR="00887D60">
        <w:rPr>
          <w:rFonts w:asciiTheme="majorHAnsi" w:hAnsiTheme="majorHAnsi"/>
          <w:b/>
          <w:color w:val="4472C4" w:themeColor="accent5"/>
          <w:sz w:val="44"/>
          <w:szCs w:val="44"/>
        </w:rPr>
        <w:t xml:space="preserve">        </w:t>
      </w:r>
      <w:r w:rsidR="0061115F">
        <w:rPr>
          <w:rFonts w:asciiTheme="majorHAnsi" w:hAnsiTheme="majorHAnsi"/>
          <w:b/>
          <w:color w:val="4472C4" w:themeColor="accent5"/>
          <w:sz w:val="44"/>
          <w:szCs w:val="44"/>
        </w:rPr>
        <w:t>2</w:t>
      </w:r>
      <w:r w:rsidR="00887D60">
        <w:rPr>
          <w:rFonts w:asciiTheme="majorHAnsi" w:hAnsiTheme="majorHAnsi"/>
          <w:b/>
          <w:color w:val="4472C4" w:themeColor="accent5"/>
          <w:sz w:val="44"/>
          <w:szCs w:val="44"/>
        </w:rPr>
        <w:t>0 min</w:t>
      </w:r>
    </w:p>
    <w:p w:rsidR="00EA141C" w:rsidRDefault="00EA141C" w:rsidP="00C470B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B48B2" w:rsidRDefault="001222CE" w:rsidP="00C470B5">
      <w:pPr>
        <w:spacing w:after="0"/>
        <w:jc w:val="both"/>
        <w:rPr>
          <w:rFonts w:asciiTheme="majorHAnsi" w:hAnsiTheme="majorHAnsi"/>
          <w:color w:val="4472C4" w:themeColor="accent5"/>
          <w:sz w:val="28"/>
          <w:szCs w:val="28"/>
        </w:rPr>
      </w:pPr>
      <w:r>
        <w:rPr>
          <w:rFonts w:asciiTheme="majorHAnsi" w:hAnsiTheme="majorHAnsi"/>
          <w:b/>
          <w:color w:val="4472C4" w:themeColor="accent5"/>
          <w:sz w:val="28"/>
          <w:szCs w:val="28"/>
        </w:rPr>
        <w:t>Supports</w:t>
      </w:r>
      <w:r w:rsidR="000B48B2" w:rsidRPr="005B7832">
        <w:rPr>
          <w:rFonts w:asciiTheme="majorHAnsi" w:hAnsiTheme="majorHAnsi"/>
          <w:b/>
          <w:color w:val="4472C4" w:themeColor="accent5"/>
          <w:sz w:val="28"/>
          <w:szCs w:val="28"/>
        </w:rPr>
        <w:t> :</w:t>
      </w:r>
      <w:r w:rsidR="000B48B2" w:rsidRPr="005B7832">
        <w:rPr>
          <w:rFonts w:asciiTheme="majorHAnsi" w:hAnsiTheme="majorHAnsi"/>
          <w:color w:val="4472C4" w:themeColor="accent5"/>
          <w:sz w:val="28"/>
          <w:szCs w:val="28"/>
        </w:rPr>
        <w:t xml:space="preserve"> </w:t>
      </w:r>
    </w:p>
    <w:p w:rsidR="001222CE" w:rsidRPr="0063243A" w:rsidRDefault="0063243A" w:rsidP="001222CE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 trente : œuvre de </w:t>
      </w:r>
      <w:proofErr w:type="spellStart"/>
      <w:r>
        <w:rPr>
          <w:rFonts w:asciiTheme="majorHAnsi" w:hAnsiTheme="majorHAnsi"/>
          <w:sz w:val="28"/>
          <w:szCs w:val="28"/>
        </w:rPr>
        <w:t>Kandinski</w:t>
      </w:r>
      <w:proofErr w:type="spellEnd"/>
      <w:r>
        <w:rPr>
          <w:rFonts w:asciiTheme="majorHAnsi" w:hAnsiTheme="majorHAnsi"/>
          <w:sz w:val="28"/>
          <w:szCs w:val="28"/>
        </w:rPr>
        <w:t xml:space="preserve"> ; support pour présenter un répertoire </w:t>
      </w:r>
      <w:proofErr w:type="gramStart"/>
      <w:r>
        <w:rPr>
          <w:rFonts w:asciiTheme="majorHAnsi" w:hAnsiTheme="majorHAnsi"/>
          <w:sz w:val="28"/>
          <w:szCs w:val="28"/>
        </w:rPr>
        <w:t xml:space="preserve">graphique </w:t>
      </w:r>
      <w:r w:rsidR="001222CE">
        <w:rPr>
          <w:rFonts w:asciiTheme="majorHAnsi" w:hAnsiTheme="majorHAnsi"/>
          <w:sz w:val="28"/>
          <w:szCs w:val="28"/>
        </w:rPr>
        <w:t>.</w:t>
      </w:r>
      <w:proofErr w:type="gramEnd"/>
      <w:r w:rsidR="001222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22CE" w:rsidRPr="00153794">
        <w:rPr>
          <w:rFonts w:asciiTheme="majorHAnsi" w:hAnsiTheme="majorHAnsi"/>
          <w:b/>
          <w:i/>
          <w:szCs w:val="28"/>
        </w:rPr>
        <w:t>Cf</w:t>
      </w:r>
      <w:proofErr w:type="spellEnd"/>
      <w:r w:rsidR="001222CE" w:rsidRPr="00153794">
        <w:rPr>
          <w:rFonts w:asciiTheme="majorHAnsi" w:hAnsiTheme="majorHAnsi"/>
          <w:b/>
          <w:i/>
          <w:szCs w:val="28"/>
        </w:rPr>
        <w:t xml:space="preserve"> exemple</w:t>
      </w:r>
    </w:p>
    <w:p w:rsidR="0063243A" w:rsidRDefault="0063243A" w:rsidP="0063243A">
      <w:pPr>
        <w:spacing w:after="0"/>
        <w:jc w:val="both"/>
        <w:rPr>
          <w:rFonts w:asciiTheme="majorHAnsi" w:hAnsiTheme="majorHAnsi"/>
          <w:color w:val="4472C4" w:themeColor="accent5"/>
          <w:sz w:val="28"/>
          <w:szCs w:val="28"/>
        </w:rPr>
      </w:pPr>
      <w:r>
        <w:rPr>
          <w:rFonts w:asciiTheme="majorHAnsi" w:hAnsiTheme="majorHAnsi"/>
          <w:b/>
          <w:color w:val="4472C4" w:themeColor="accent5"/>
          <w:sz w:val="28"/>
          <w:szCs w:val="28"/>
        </w:rPr>
        <w:t>Objectif</w:t>
      </w:r>
      <w:r w:rsidRPr="005B7832">
        <w:rPr>
          <w:rFonts w:asciiTheme="majorHAnsi" w:hAnsiTheme="majorHAnsi"/>
          <w:b/>
          <w:color w:val="4472C4" w:themeColor="accent5"/>
          <w:sz w:val="28"/>
          <w:szCs w:val="28"/>
        </w:rPr>
        <w:t> :</w:t>
      </w:r>
      <w:r w:rsidRPr="005B7832">
        <w:rPr>
          <w:rFonts w:asciiTheme="majorHAnsi" w:hAnsiTheme="majorHAnsi"/>
          <w:color w:val="4472C4" w:themeColor="accent5"/>
          <w:sz w:val="28"/>
          <w:szCs w:val="28"/>
        </w:rPr>
        <w:t xml:space="preserve"> </w:t>
      </w:r>
    </w:p>
    <w:p w:rsidR="0063243A" w:rsidRPr="0063243A" w:rsidRDefault="0063243A" w:rsidP="0063243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Éprouver la difficulté du tracé selon les outils utilisés et déterminer les compétences motrices nécessaires pour le réussir afin de pouvoir en déterminer une progressivité.</w:t>
      </w:r>
    </w:p>
    <w:p w:rsidR="0063243A" w:rsidRPr="0063243A" w:rsidRDefault="0063243A" w:rsidP="006324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940BD" w:rsidRDefault="007940BD" w:rsidP="007940BD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1222CE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647872" cy="2948114"/>
            <wp:effectExtent l="0" t="0" r="0" b="0"/>
            <wp:docPr id="2" name="Image 2" descr="/var/folders/4h/3tv5vgk54hld_yl3h1wj4vnr0000gn/T/com.microsoft.Word/Content.MSO/F2C614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h/3tv5vgk54hld_yl3h1wj4vnr0000gn/T/com.microsoft.Word/Content.MSO/F2C6142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58" cy="299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114529" w:rsidRDefault="00114529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63243A" w:rsidRDefault="0063243A" w:rsidP="0063243A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Préparer le matériel pour les ateliers :</w:t>
      </w:r>
    </w:p>
    <w:p w:rsidR="001222CE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Reproduire l’œuvre en 4 exemplaires en format A3</w:t>
      </w:r>
      <w:r w:rsidR="00541F88">
        <w:rPr>
          <w:rFonts w:asciiTheme="majorHAnsi" w:hAnsiTheme="majorHAnsi"/>
          <w:sz w:val="28"/>
          <w:szCs w:val="28"/>
        </w:rPr>
        <w:t xml:space="preserve"> ou plus si possible</w:t>
      </w:r>
      <w:r>
        <w:rPr>
          <w:rFonts w:asciiTheme="majorHAnsi" w:hAnsiTheme="majorHAnsi"/>
          <w:sz w:val="28"/>
          <w:szCs w:val="28"/>
        </w:rPr>
        <w:t>, et découper le damier en carrés individuels</w:t>
      </w:r>
    </w:p>
    <w:p w:rsidR="0063243A" w:rsidRDefault="00483C28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Proposer des supports </w:t>
      </w:r>
      <w:r w:rsidR="0063243A">
        <w:rPr>
          <w:rFonts w:asciiTheme="majorHAnsi" w:hAnsiTheme="majorHAnsi"/>
          <w:sz w:val="28"/>
          <w:szCs w:val="28"/>
        </w:rPr>
        <w:t>de papier à différents grammages et structures (bristol, dessin, papier machine, papier affiche</w:t>
      </w:r>
      <w:r w:rsidR="003941A6">
        <w:rPr>
          <w:rFonts w:asciiTheme="majorHAnsi" w:hAnsiTheme="majorHAnsi"/>
          <w:sz w:val="28"/>
          <w:szCs w:val="28"/>
        </w:rPr>
        <w:t>, papier structuré, papier coloré</w:t>
      </w:r>
      <w:r w:rsidR="0063243A">
        <w:rPr>
          <w:rFonts w:asciiTheme="majorHAnsi" w:hAnsiTheme="majorHAnsi"/>
          <w:sz w:val="28"/>
          <w:szCs w:val="28"/>
        </w:rPr>
        <w:t>…)</w:t>
      </w: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Rassembler différents outils (pinceaux, brosses, feutres, pastels, </w:t>
      </w:r>
      <w:proofErr w:type="gramStart"/>
      <w:r>
        <w:rPr>
          <w:rFonts w:asciiTheme="majorHAnsi" w:hAnsiTheme="majorHAnsi"/>
          <w:sz w:val="28"/>
          <w:szCs w:val="28"/>
        </w:rPr>
        <w:t>craies,…</w:t>
      </w:r>
      <w:proofErr w:type="gramEnd"/>
      <w:r>
        <w:rPr>
          <w:rFonts w:asciiTheme="majorHAnsi" w:hAnsiTheme="majorHAnsi"/>
          <w:sz w:val="28"/>
          <w:szCs w:val="28"/>
        </w:rPr>
        <w:t>)</w:t>
      </w: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Rassembler différents médiums noirs : gouache, encre de chine, </w:t>
      </w: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Prévoir de la </w:t>
      </w:r>
      <w:proofErr w:type="spellStart"/>
      <w:r>
        <w:rPr>
          <w:rFonts w:asciiTheme="majorHAnsi" w:hAnsiTheme="majorHAnsi"/>
          <w:sz w:val="28"/>
          <w:szCs w:val="28"/>
        </w:rPr>
        <w:t>pât’accroch</w:t>
      </w:r>
      <w:proofErr w:type="spellEnd"/>
      <w:r>
        <w:rPr>
          <w:rFonts w:asciiTheme="majorHAnsi" w:hAnsiTheme="majorHAnsi"/>
          <w:sz w:val="28"/>
          <w:szCs w:val="28"/>
        </w:rPr>
        <w:t xml:space="preserve"> ou des aimants en quantité</w:t>
      </w:r>
    </w:p>
    <w:p w:rsidR="0063243A" w:rsidRDefault="0063243A" w:rsidP="0063243A">
      <w:pPr>
        <w:spacing w:after="0"/>
        <w:jc w:val="both"/>
        <w:rPr>
          <w:rFonts w:asciiTheme="majorHAnsi" w:hAnsiTheme="majorHAnsi"/>
          <w:b/>
          <w:color w:val="4472C4" w:themeColor="accent5"/>
          <w:sz w:val="28"/>
          <w:szCs w:val="28"/>
        </w:rPr>
      </w:pPr>
    </w:p>
    <w:p w:rsidR="0063243A" w:rsidRPr="0063243A" w:rsidRDefault="0063243A" w:rsidP="0063243A">
      <w:pPr>
        <w:spacing w:after="0"/>
        <w:jc w:val="both"/>
        <w:rPr>
          <w:rFonts w:asciiTheme="majorHAnsi" w:hAnsiTheme="majorHAnsi"/>
          <w:color w:val="4472C4" w:themeColor="accent5"/>
          <w:sz w:val="28"/>
          <w:szCs w:val="28"/>
        </w:rPr>
      </w:pPr>
      <w:r>
        <w:rPr>
          <w:rFonts w:asciiTheme="majorHAnsi" w:hAnsiTheme="majorHAnsi"/>
          <w:b/>
          <w:color w:val="4472C4" w:themeColor="accent5"/>
          <w:sz w:val="28"/>
          <w:szCs w:val="28"/>
        </w:rPr>
        <w:t>Les ateliers</w:t>
      </w:r>
      <w:r w:rsidRPr="005B7832">
        <w:rPr>
          <w:rFonts w:asciiTheme="majorHAnsi" w:hAnsiTheme="majorHAnsi"/>
          <w:b/>
          <w:color w:val="4472C4" w:themeColor="accent5"/>
          <w:sz w:val="28"/>
          <w:szCs w:val="28"/>
        </w:rPr>
        <w:t> :</w:t>
      </w:r>
      <w:r w:rsidRPr="005B7832">
        <w:rPr>
          <w:rFonts w:asciiTheme="majorHAnsi" w:hAnsiTheme="majorHAnsi"/>
          <w:color w:val="4472C4" w:themeColor="accent5"/>
          <w:sz w:val="28"/>
          <w:szCs w:val="28"/>
        </w:rPr>
        <w:t xml:space="preserve"> </w:t>
      </w:r>
    </w:p>
    <w:p w:rsidR="0063243A" w:rsidRDefault="0063243A" w:rsidP="001222CE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153794" w:rsidRDefault="00483C28" w:rsidP="00914A5D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1- atelier</w:t>
      </w:r>
      <w:r w:rsidR="00153794" w:rsidRPr="00153794">
        <w:rPr>
          <w:rFonts w:asciiTheme="majorHAnsi" w:hAnsiTheme="majorHAnsi"/>
          <w:sz w:val="28"/>
          <w:szCs w:val="28"/>
        </w:rPr>
        <w:t xml:space="preserve"> : </w:t>
      </w:r>
      <w:r>
        <w:rPr>
          <w:rFonts w:asciiTheme="majorHAnsi" w:hAnsiTheme="majorHAnsi"/>
          <w:sz w:val="28"/>
          <w:szCs w:val="28"/>
        </w:rPr>
        <w:t xml:space="preserve">dictée graphique = par binôme ; un qui dicte, l’autre qui trace ce qui est dicté sans le voir. Comparer la production et l’original et dire pourquoi c’est réussi ou raté. </w:t>
      </w:r>
    </w:p>
    <w:p w:rsidR="0063243A" w:rsidRDefault="00483C28" w:rsidP="00914A5D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2 - </w:t>
      </w:r>
      <w:r w:rsidR="0063243A">
        <w:rPr>
          <w:rFonts w:asciiTheme="majorHAnsi" w:hAnsiTheme="majorHAnsi"/>
          <w:sz w:val="28"/>
          <w:szCs w:val="28"/>
        </w:rPr>
        <w:t xml:space="preserve">reproduire </w:t>
      </w:r>
      <w:r>
        <w:rPr>
          <w:rFonts w:asciiTheme="majorHAnsi" w:hAnsiTheme="majorHAnsi"/>
          <w:sz w:val="28"/>
          <w:szCs w:val="28"/>
        </w:rPr>
        <w:t>une</w:t>
      </w:r>
      <w:r w:rsidR="0063243A">
        <w:rPr>
          <w:rFonts w:asciiTheme="majorHAnsi" w:hAnsiTheme="majorHAnsi"/>
          <w:sz w:val="28"/>
          <w:szCs w:val="28"/>
        </w:rPr>
        <w:t xml:space="preserve"> carte de graphisme (le même signe), à partir d’outils, de médiums et de papiers différents ;</w:t>
      </w:r>
    </w:p>
    <w:p w:rsidR="0063243A" w:rsidRPr="00153794" w:rsidRDefault="00483C28" w:rsidP="00914A5D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proofErr w:type="gramStart"/>
      <w:r>
        <w:rPr>
          <w:rFonts w:asciiTheme="majorHAnsi" w:hAnsiTheme="majorHAnsi"/>
          <w:sz w:val="28"/>
          <w:szCs w:val="28"/>
        </w:rPr>
        <w:t xml:space="preserve">-  </w:t>
      </w:r>
      <w:r w:rsidR="0063243A">
        <w:rPr>
          <w:rFonts w:asciiTheme="majorHAnsi" w:hAnsiTheme="majorHAnsi"/>
          <w:sz w:val="28"/>
          <w:szCs w:val="28"/>
        </w:rPr>
        <w:t>Une</w:t>
      </w:r>
      <w:proofErr w:type="gramEnd"/>
      <w:r w:rsidR="0063243A">
        <w:rPr>
          <w:rFonts w:asciiTheme="majorHAnsi" w:hAnsiTheme="majorHAnsi"/>
          <w:sz w:val="28"/>
          <w:szCs w:val="28"/>
        </w:rPr>
        <w:t xml:space="preserve"> fois les reproductions finies, regroupez-vous par 6, puis </w:t>
      </w:r>
      <w:r>
        <w:rPr>
          <w:rFonts w:asciiTheme="majorHAnsi" w:hAnsiTheme="majorHAnsi"/>
          <w:sz w:val="28"/>
          <w:szCs w:val="28"/>
        </w:rPr>
        <w:t xml:space="preserve">rangez </w:t>
      </w:r>
      <w:r w:rsidR="0063243A">
        <w:rPr>
          <w:rFonts w:asciiTheme="majorHAnsi" w:hAnsiTheme="majorHAnsi"/>
          <w:sz w:val="28"/>
          <w:szCs w:val="28"/>
        </w:rPr>
        <w:t xml:space="preserve">vos productions par type </w:t>
      </w:r>
      <w:r>
        <w:rPr>
          <w:rFonts w:asciiTheme="majorHAnsi" w:hAnsiTheme="majorHAnsi"/>
          <w:sz w:val="28"/>
          <w:szCs w:val="28"/>
        </w:rPr>
        <w:t xml:space="preserve">en fonction des signes graphiques de base </w:t>
      </w:r>
      <w:r w:rsidR="0063243A">
        <w:rPr>
          <w:rFonts w:asciiTheme="majorHAnsi" w:hAnsiTheme="majorHAnsi"/>
          <w:sz w:val="28"/>
          <w:szCs w:val="28"/>
        </w:rPr>
        <w:t>et par progressivité</w:t>
      </w:r>
      <w:r>
        <w:rPr>
          <w:rFonts w:asciiTheme="majorHAnsi" w:hAnsiTheme="majorHAnsi"/>
          <w:sz w:val="28"/>
          <w:szCs w:val="28"/>
        </w:rPr>
        <w:t xml:space="preserve"> à l’intérieur de ce rangement</w:t>
      </w:r>
      <w:r w:rsidR="00541F88">
        <w:rPr>
          <w:rFonts w:asciiTheme="majorHAnsi" w:hAnsiTheme="majorHAnsi"/>
          <w:sz w:val="28"/>
          <w:szCs w:val="28"/>
        </w:rPr>
        <w:t>, en vous mettant d’accord</w:t>
      </w:r>
      <w:r w:rsidR="0063243A">
        <w:rPr>
          <w:rFonts w:asciiTheme="majorHAnsi" w:hAnsiTheme="majorHAnsi"/>
          <w:sz w:val="28"/>
          <w:szCs w:val="28"/>
        </w:rPr>
        <w:t xml:space="preserve">. Vous les disposerez au tableau en adoptant </w:t>
      </w:r>
      <w:r>
        <w:rPr>
          <w:rFonts w:asciiTheme="majorHAnsi" w:hAnsiTheme="majorHAnsi"/>
          <w:sz w:val="28"/>
          <w:szCs w:val="28"/>
        </w:rPr>
        <w:t>c</w:t>
      </w:r>
      <w:r w:rsidR="0063243A">
        <w:rPr>
          <w:rFonts w:asciiTheme="majorHAnsi" w:hAnsiTheme="majorHAnsi"/>
          <w:sz w:val="28"/>
          <w:szCs w:val="28"/>
        </w:rPr>
        <w:t>e classement</w:t>
      </w:r>
    </w:p>
    <w:p w:rsidR="00153794" w:rsidRPr="00153794" w:rsidRDefault="00153794" w:rsidP="00153794">
      <w:pPr>
        <w:pStyle w:val="Paragraphedeliste"/>
        <w:spacing w:after="0"/>
        <w:jc w:val="both"/>
        <w:rPr>
          <w:rFonts w:asciiTheme="majorHAnsi" w:hAnsiTheme="majorHAnsi"/>
          <w:sz w:val="28"/>
          <w:szCs w:val="28"/>
        </w:rPr>
      </w:pPr>
    </w:p>
    <w:p w:rsidR="000B48B2" w:rsidRPr="007940BD" w:rsidRDefault="00477DB3" w:rsidP="00AD170D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sz w:val="32"/>
          <w:szCs w:val="32"/>
        </w:rPr>
      </w:pPr>
      <w:r w:rsidRPr="007940BD">
        <w:rPr>
          <w:rFonts w:asciiTheme="majorHAnsi" w:hAnsiTheme="majorHAnsi"/>
          <w:b/>
          <w:sz w:val="28"/>
          <w:szCs w:val="28"/>
        </w:rPr>
        <w:t>POWERPOINT </w:t>
      </w:r>
      <w:r w:rsidR="00E47D74" w:rsidRPr="007940BD">
        <w:rPr>
          <w:rFonts w:asciiTheme="majorHAnsi" w:hAnsiTheme="majorHAnsi"/>
          <w:b/>
          <w:sz w:val="28"/>
          <w:szCs w:val="28"/>
        </w:rPr>
        <w:t>:</w:t>
      </w:r>
      <w:r w:rsidR="00E47D74" w:rsidRPr="007940BD">
        <w:rPr>
          <w:rFonts w:asciiTheme="majorHAnsi" w:hAnsiTheme="majorHAnsi"/>
          <w:sz w:val="28"/>
          <w:szCs w:val="28"/>
        </w:rPr>
        <w:t xml:space="preserve"> </w:t>
      </w:r>
      <w:r w:rsidR="00541F88">
        <w:rPr>
          <w:rFonts w:asciiTheme="majorHAnsi" w:hAnsiTheme="majorHAnsi"/>
          <w:sz w:val="28"/>
          <w:szCs w:val="28"/>
        </w:rPr>
        <w:t>l’apprentissage de l’écriture GS au CP</w:t>
      </w:r>
    </w:p>
    <w:p w:rsidR="007940BD" w:rsidRDefault="007940BD" w:rsidP="007940BD">
      <w:pPr>
        <w:pStyle w:val="Paragraphedeliste"/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D15C08" w:rsidRPr="007940BD" w:rsidRDefault="00D15C08" w:rsidP="007940BD">
      <w:pPr>
        <w:pStyle w:val="Paragraphedeliste"/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EA141C" w:rsidRDefault="00EA141C" w:rsidP="00EA141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0B48B2">
        <w:rPr>
          <w:rFonts w:asciiTheme="majorHAnsi" w:hAnsiTheme="majorHAnsi"/>
          <w:i/>
          <w:sz w:val="28"/>
          <w:szCs w:val="28"/>
          <w:u w:val="single"/>
        </w:rPr>
        <w:t>Organisation </w:t>
      </w:r>
      <w:r w:rsidR="00D15C08" w:rsidRPr="000B48B2">
        <w:rPr>
          <w:rFonts w:asciiTheme="majorHAnsi" w:hAnsiTheme="majorHAnsi"/>
          <w:i/>
          <w:sz w:val="28"/>
          <w:szCs w:val="28"/>
        </w:rPr>
        <w:t xml:space="preserve">: </w:t>
      </w:r>
      <w:r w:rsidR="00483C28">
        <w:rPr>
          <w:rFonts w:asciiTheme="majorHAnsi" w:hAnsiTheme="majorHAnsi"/>
          <w:i/>
          <w:sz w:val="28"/>
          <w:szCs w:val="28"/>
        </w:rPr>
        <w:t>ateliers en groupe entier</w:t>
      </w:r>
    </w:p>
    <w:p w:rsidR="00D15C08" w:rsidRDefault="00D15C08" w:rsidP="00D15C08">
      <w:pPr>
        <w:spacing w:after="200" w:line="276" w:lineRule="auto"/>
      </w:pPr>
    </w:p>
    <w:p w:rsidR="00D15C08" w:rsidRPr="00D15C08" w:rsidRDefault="00D15C08" w:rsidP="00D15C08">
      <w:pPr>
        <w:spacing w:after="200" w:line="276" w:lineRule="auto"/>
        <w:rPr>
          <w:rFonts w:ascii="Calibri Light" w:hAnsi="Calibri Light"/>
          <w:sz w:val="28"/>
        </w:rPr>
      </w:pPr>
      <w:r w:rsidRPr="00D15C08">
        <w:rPr>
          <w:rFonts w:ascii="Calibri Light" w:hAnsi="Calibri Light"/>
          <w:sz w:val="28"/>
        </w:rPr>
        <w:t xml:space="preserve">Les participants doivent </w:t>
      </w:r>
      <w:r w:rsidR="00541F88">
        <w:rPr>
          <w:rFonts w:ascii="Calibri Light" w:hAnsi="Calibri Light"/>
          <w:sz w:val="28"/>
        </w:rPr>
        <w:t>re</w:t>
      </w:r>
      <w:r w:rsidRPr="00D15C08">
        <w:rPr>
          <w:rFonts w:ascii="Calibri Light" w:hAnsi="Calibri Light"/>
          <w:sz w:val="28"/>
        </w:rPr>
        <w:t xml:space="preserve">produire </w:t>
      </w:r>
      <w:r w:rsidR="00EA28DC">
        <w:rPr>
          <w:rFonts w:ascii="Calibri Light" w:hAnsi="Calibri Light"/>
          <w:sz w:val="28"/>
        </w:rPr>
        <w:t xml:space="preserve">le signe </w:t>
      </w:r>
      <w:r w:rsidR="001C6E98">
        <w:rPr>
          <w:rFonts w:ascii="Calibri Light" w:hAnsi="Calibri Light"/>
          <w:sz w:val="28"/>
        </w:rPr>
        <w:t>de la carte qu’ils ont reçue</w:t>
      </w:r>
      <w:r w:rsidR="00541F88">
        <w:rPr>
          <w:rFonts w:ascii="Calibri Light" w:hAnsi="Calibri Light"/>
          <w:sz w:val="28"/>
        </w:rPr>
        <w:t xml:space="preserve"> </w:t>
      </w:r>
      <w:r w:rsidR="001C6E98">
        <w:rPr>
          <w:rFonts w:ascii="Calibri Light" w:hAnsi="Calibri Light"/>
          <w:sz w:val="28"/>
        </w:rPr>
        <w:t>au début de l’activité</w:t>
      </w:r>
      <w:r w:rsidR="001C6E98" w:rsidRPr="00D15C08">
        <w:rPr>
          <w:rFonts w:ascii="Calibri Light" w:hAnsi="Calibri Light"/>
          <w:sz w:val="28"/>
        </w:rPr>
        <w:t xml:space="preserve"> </w:t>
      </w:r>
      <w:r w:rsidR="00541F88">
        <w:rPr>
          <w:rFonts w:ascii="Calibri Light" w:hAnsi="Calibri Light"/>
          <w:sz w:val="28"/>
        </w:rPr>
        <w:t>au moins 4 fois à partir des ateliers proposés</w:t>
      </w:r>
    </w:p>
    <w:p w:rsidR="001C6E98" w:rsidRDefault="00D15C08" w:rsidP="00D15C08">
      <w:pPr>
        <w:spacing w:after="200" w:line="276" w:lineRule="auto"/>
        <w:rPr>
          <w:rFonts w:ascii="Calibri Light" w:hAnsi="Calibri Light"/>
          <w:sz w:val="28"/>
        </w:rPr>
      </w:pPr>
      <w:r w:rsidRPr="00D15C08">
        <w:rPr>
          <w:rFonts w:ascii="Calibri Light" w:hAnsi="Calibri Light"/>
          <w:sz w:val="28"/>
        </w:rPr>
        <w:t xml:space="preserve">A chaque atelier, les participants </w:t>
      </w:r>
      <w:r w:rsidR="00541F88">
        <w:rPr>
          <w:rFonts w:ascii="Calibri Light" w:hAnsi="Calibri Light"/>
          <w:sz w:val="28"/>
        </w:rPr>
        <w:t xml:space="preserve">reproduisent le signe de la carte avec le matériel mis à disposition. Ils doivent </w:t>
      </w:r>
      <w:r w:rsidR="00483C28">
        <w:rPr>
          <w:rFonts w:ascii="Calibri Light" w:hAnsi="Calibri Light"/>
          <w:sz w:val="28"/>
        </w:rPr>
        <w:t xml:space="preserve">utiliser tout le </w:t>
      </w:r>
      <w:r w:rsidR="00541F88">
        <w:rPr>
          <w:rFonts w:ascii="Calibri Light" w:hAnsi="Calibri Light"/>
          <w:sz w:val="28"/>
        </w:rPr>
        <w:t>matériel</w:t>
      </w:r>
      <w:r w:rsidR="00483C28">
        <w:rPr>
          <w:rFonts w:ascii="Calibri Light" w:hAnsi="Calibri Light"/>
          <w:sz w:val="28"/>
        </w:rPr>
        <w:t xml:space="preserve"> mis à leur disposition (supports et </w:t>
      </w:r>
      <w:proofErr w:type="gramStart"/>
      <w:r w:rsidR="00483C28">
        <w:rPr>
          <w:rFonts w:ascii="Calibri Light" w:hAnsi="Calibri Light"/>
          <w:sz w:val="28"/>
        </w:rPr>
        <w:t>outils)</w:t>
      </w:r>
      <w:r w:rsidR="00541F88">
        <w:rPr>
          <w:rFonts w:ascii="Calibri Light" w:hAnsi="Calibri Light"/>
          <w:sz w:val="28"/>
        </w:rPr>
        <w:t>…</w:t>
      </w:r>
      <w:proofErr w:type="gramEnd"/>
      <w:r w:rsidR="001C6E98">
        <w:rPr>
          <w:rFonts w:ascii="Calibri Light" w:hAnsi="Calibri Light"/>
          <w:sz w:val="28"/>
        </w:rPr>
        <w:t xml:space="preserve"> Ils doivent éprouver les différences de tracés entre les différents outils et papiers</w:t>
      </w:r>
      <w:r w:rsidR="00483C28">
        <w:rPr>
          <w:rFonts w:ascii="Calibri Light" w:hAnsi="Calibri Light"/>
          <w:sz w:val="28"/>
        </w:rPr>
        <w:t xml:space="preserve"> et s’apercevoir que le graphisme n’est pas écriture mais que sa</w:t>
      </w:r>
      <w:r w:rsidR="00B012E1">
        <w:rPr>
          <w:rFonts w:ascii="Calibri Light" w:hAnsi="Calibri Light"/>
          <w:sz w:val="28"/>
        </w:rPr>
        <w:t xml:space="preserve"> fonction dans l’apprentissage ne sert qu’à délier les gestes. Les habiletés apprise dans le graphisme ne sont pas transférables à l’écriture mais préparent les habiletés nécessaires à son apprentissage.</w:t>
      </w:r>
    </w:p>
    <w:p w:rsidR="00D15C08" w:rsidRPr="001C6E98" w:rsidRDefault="00B012E1" w:rsidP="001C6E98">
      <w:pPr>
        <w:spacing w:after="200" w:line="276" w:lineRule="auto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L</w:t>
      </w:r>
      <w:r w:rsidR="00541F88">
        <w:rPr>
          <w:rFonts w:ascii="Calibri Light" w:hAnsi="Calibri Light"/>
          <w:sz w:val="28"/>
        </w:rPr>
        <w:t xml:space="preserve">es participants se regroupent </w:t>
      </w:r>
      <w:r>
        <w:rPr>
          <w:rFonts w:ascii="Calibri Light" w:hAnsi="Calibri Light"/>
          <w:sz w:val="28"/>
        </w:rPr>
        <w:t xml:space="preserve">en 2 </w:t>
      </w:r>
      <w:proofErr w:type="gramStart"/>
      <w:r>
        <w:rPr>
          <w:rFonts w:ascii="Calibri Light" w:hAnsi="Calibri Light"/>
          <w:sz w:val="28"/>
        </w:rPr>
        <w:t>pou</w:t>
      </w:r>
      <w:proofErr w:type="gramEnd"/>
      <w:r>
        <w:rPr>
          <w:rFonts w:ascii="Calibri Light" w:hAnsi="Calibri Light"/>
          <w:sz w:val="28"/>
        </w:rPr>
        <w:t xml:space="preserve"> 3 groupes et</w:t>
      </w:r>
      <w:r w:rsidR="00541F88">
        <w:rPr>
          <w:rFonts w:ascii="Calibri Light" w:hAnsi="Calibri Light"/>
          <w:sz w:val="28"/>
        </w:rPr>
        <w:t xml:space="preserve"> décident ensemble d’un classement et d’un ordre de difficulté dans lequel ranger leurs signes ; ils les </w:t>
      </w:r>
      <w:r>
        <w:rPr>
          <w:rFonts w:ascii="Calibri Light" w:hAnsi="Calibri Light"/>
          <w:sz w:val="28"/>
        </w:rPr>
        <w:t>rangent sur les tables</w:t>
      </w:r>
      <w:r w:rsidR="00541F88">
        <w:rPr>
          <w:rFonts w:ascii="Calibri Light" w:hAnsi="Calibri Light"/>
          <w:sz w:val="28"/>
        </w:rPr>
        <w:t xml:space="preserve"> et présenteront </w:t>
      </w:r>
      <w:r>
        <w:rPr>
          <w:rFonts w:ascii="Calibri Light" w:hAnsi="Calibri Light"/>
          <w:sz w:val="28"/>
        </w:rPr>
        <w:t xml:space="preserve">leurs choix de classement </w:t>
      </w:r>
      <w:r w:rsidR="00541F88">
        <w:rPr>
          <w:rFonts w:ascii="Calibri Light" w:hAnsi="Calibri Light"/>
          <w:sz w:val="28"/>
        </w:rPr>
        <w:t>lors du bilan collectif</w:t>
      </w:r>
      <w:r w:rsidR="001C6E98">
        <w:rPr>
          <w:rFonts w:ascii="Calibri Light" w:hAnsi="Calibri Light"/>
          <w:sz w:val="28"/>
        </w:rPr>
        <w:t xml:space="preserve"> où ils exposeront en quelques mots clés, les compétences que le graphisme permet de développer.</w:t>
      </w:r>
    </w:p>
    <w:p w:rsidR="00263EFF" w:rsidRDefault="00B9742F" w:rsidP="00C470B5">
      <w:pPr>
        <w:spacing w:after="0"/>
      </w:pPr>
    </w:p>
    <w:p w:rsidR="003631FF" w:rsidRPr="005B7832" w:rsidRDefault="003631FF" w:rsidP="003631FF">
      <w:pPr>
        <w:pBdr>
          <w:top w:val="single" w:sz="4" w:space="1" w:color="4472C4" w:themeColor="accent5"/>
          <w:left w:val="single" w:sz="4" w:space="4" w:color="4472C4" w:themeColor="accent5"/>
          <w:bottom w:val="single" w:sz="4" w:space="1" w:color="4472C4" w:themeColor="accent5"/>
          <w:right w:val="single" w:sz="4" w:space="4" w:color="4472C4" w:themeColor="accent5"/>
        </w:pBdr>
        <w:spacing w:after="0"/>
        <w:rPr>
          <w:rFonts w:asciiTheme="majorHAnsi" w:hAnsiTheme="majorHAnsi"/>
          <w:b/>
          <w:color w:val="4472C4" w:themeColor="accent5"/>
          <w:sz w:val="44"/>
          <w:szCs w:val="44"/>
        </w:rPr>
      </w:pPr>
      <w:r>
        <w:rPr>
          <w:rFonts w:asciiTheme="majorHAnsi" w:hAnsiTheme="majorHAnsi"/>
          <w:b/>
          <w:color w:val="4472C4" w:themeColor="accent5"/>
          <w:sz w:val="44"/>
          <w:szCs w:val="44"/>
        </w:rPr>
        <w:t>2</w:t>
      </w:r>
      <w:r w:rsidRPr="005B7832">
        <w:rPr>
          <w:rFonts w:asciiTheme="majorHAnsi" w:hAnsiTheme="majorHAnsi"/>
          <w:b/>
          <w:color w:val="4472C4" w:themeColor="accent5"/>
          <w:sz w:val="44"/>
          <w:szCs w:val="44"/>
        </w:rPr>
        <w:t xml:space="preserve"> : </w:t>
      </w:r>
      <w:r w:rsidR="00887D60">
        <w:rPr>
          <w:rFonts w:asciiTheme="majorHAnsi" w:hAnsiTheme="majorHAnsi"/>
          <w:b/>
          <w:color w:val="4472C4" w:themeColor="accent5"/>
          <w:sz w:val="44"/>
          <w:szCs w:val="44"/>
        </w:rPr>
        <w:t xml:space="preserve">Point théorique sur </w:t>
      </w:r>
      <w:r w:rsidR="00541F88">
        <w:rPr>
          <w:rFonts w:asciiTheme="majorHAnsi" w:hAnsiTheme="majorHAnsi"/>
          <w:b/>
          <w:color w:val="4472C4" w:themeColor="accent5"/>
          <w:sz w:val="44"/>
          <w:szCs w:val="44"/>
        </w:rPr>
        <w:t>l’écriture</w:t>
      </w:r>
      <w:r w:rsidR="00887D60">
        <w:rPr>
          <w:rFonts w:asciiTheme="majorHAnsi" w:hAnsiTheme="majorHAnsi"/>
          <w:b/>
          <w:color w:val="4472C4" w:themeColor="accent5"/>
          <w:sz w:val="44"/>
          <w:szCs w:val="44"/>
        </w:rPr>
        <w:t xml:space="preserve">               </w:t>
      </w:r>
      <w:r w:rsidR="00541F88">
        <w:rPr>
          <w:rFonts w:asciiTheme="majorHAnsi" w:hAnsiTheme="majorHAnsi"/>
          <w:b/>
          <w:color w:val="4472C4" w:themeColor="accent5"/>
          <w:sz w:val="44"/>
          <w:szCs w:val="44"/>
        </w:rPr>
        <w:tab/>
      </w:r>
      <w:r w:rsidR="00541F88">
        <w:rPr>
          <w:rFonts w:asciiTheme="majorHAnsi" w:hAnsiTheme="majorHAnsi"/>
          <w:b/>
          <w:color w:val="4472C4" w:themeColor="accent5"/>
          <w:sz w:val="44"/>
          <w:szCs w:val="44"/>
        </w:rPr>
        <w:tab/>
      </w:r>
      <w:r w:rsidR="00541F88">
        <w:rPr>
          <w:rFonts w:asciiTheme="majorHAnsi" w:hAnsiTheme="majorHAnsi"/>
          <w:b/>
          <w:color w:val="4472C4" w:themeColor="accent5"/>
          <w:sz w:val="44"/>
          <w:szCs w:val="44"/>
        </w:rPr>
        <w:tab/>
      </w:r>
      <w:r w:rsidR="00CC71F8">
        <w:rPr>
          <w:rFonts w:asciiTheme="majorHAnsi" w:hAnsiTheme="majorHAnsi"/>
          <w:b/>
          <w:color w:val="4472C4" w:themeColor="accent5"/>
          <w:sz w:val="44"/>
          <w:szCs w:val="44"/>
        </w:rPr>
        <w:t>4</w:t>
      </w:r>
      <w:r w:rsidR="00887D60">
        <w:rPr>
          <w:rFonts w:asciiTheme="majorHAnsi" w:hAnsiTheme="majorHAnsi"/>
          <w:b/>
          <w:color w:val="4472C4" w:themeColor="accent5"/>
          <w:sz w:val="44"/>
          <w:szCs w:val="44"/>
        </w:rPr>
        <w:t>0 min</w:t>
      </w:r>
    </w:p>
    <w:p w:rsidR="003631FF" w:rsidRDefault="003631FF" w:rsidP="003631F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PPT : </w:t>
      </w:r>
      <w:r w:rsidR="00541F88">
        <w:rPr>
          <w:rFonts w:asciiTheme="majorHAnsi" w:hAnsiTheme="majorHAnsi"/>
          <w:sz w:val="28"/>
          <w:szCs w:val="28"/>
        </w:rPr>
        <w:t>l’apprentissage de l’écriture de la GS au cycle 2</w:t>
      </w:r>
      <w:r w:rsidR="00114529">
        <w:rPr>
          <w:rFonts w:asciiTheme="majorHAnsi" w:hAnsiTheme="majorHAnsi"/>
          <w:sz w:val="28"/>
          <w:szCs w:val="28"/>
        </w:rPr>
        <w:t xml:space="preserve"> + vidéos</w:t>
      </w: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87D60" w:rsidRPr="00887D60" w:rsidRDefault="00887D60" w:rsidP="003631F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87D60">
        <w:rPr>
          <w:rFonts w:asciiTheme="majorHAnsi" w:hAnsiTheme="majorHAnsi"/>
          <w:b/>
          <w:sz w:val="28"/>
          <w:szCs w:val="28"/>
        </w:rPr>
        <w:t>Diapo</w:t>
      </w:r>
      <w:r w:rsidR="005969F8">
        <w:rPr>
          <w:rFonts w:asciiTheme="majorHAnsi" w:hAnsiTheme="majorHAnsi"/>
          <w:b/>
          <w:sz w:val="28"/>
          <w:szCs w:val="28"/>
        </w:rPr>
        <w:t>s</w:t>
      </w:r>
      <w:r w:rsidRPr="00887D60">
        <w:rPr>
          <w:rFonts w:asciiTheme="majorHAnsi" w:hAnsiTheme="majorHAnsi"/>
          <w:b/>
          <w:sz w:val="28"/>
          <w:szCs w:val="28"/>
        </w:rPr>
        <w:t xml:space="preserve"> 1 </w:t>
      </w:r>
      <w:r w:rsidR="001C6E98">
        <w:rPr>
          <w:rFonts w:asciiTheme="majorHAnsi" w:hAnsiTheme="majorHAnsi"/>
          <w:b/>
          <w:sz w:val="28"/>
          <w:szCs w:val="28"/>
        </w:rPr>
        <w:t xml:space="preserve">à 5 </w:t>
      </w:r>
      <w:r w:rsidRPr="00887D60">
        <w:rPr>
          <w:rFonts w:asciiTheme="majorHAnsi" w:hAnsiTheme="majorHAnsi"/>
          <w:b/>
          <w:sz w:val="28"/>
          <w:szCs w:val="28"/>
        </w:rPr>
        <w:t xml:space="preserve">: </w:t>
      </w:r>
    </w:p>
    <w:p w:rsidR="00887D60" w:rsidRDefault="00887D60" w:rsidP="00887D60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196315" w:rsidRDefault="001C6E98" w:rsidP="00887D60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Permettent de faire le lien entre l’activité</w:t>
      </w:r>
      <w:r w:rsidR="005969F8">
        <w:rPr>
          <w:rFonts w:asciiTheme="majorHAnsi" w:hAnsiTheme="majorHAnsi"/>
          <w:sz w:val="28"/>
          <w:szCs w:val="28"/>
          <w:lang w:val="fr-SN"/>
        </w:rPr>
        <w:t xml:space="preserve"> proposée en introduction et l’apport théorique propre à l’écriture.</w:t>
      </w:r>
      <w:r w:rsidR="00CC71F8">
        <w:rPr>
          <w:rFonts w:asciiTheme="majorHAnsi" w:hAnsiTheme="majorHAnsi"/>
          <w:sz w:val="28"/>
          <w:szCs w:val="28"/>
          <w:lang w:val="fr-SN"/>
        </w:rPr>
        <w:t xml:space="preserve"> Prendre le temps de faire des liens entre les propositions des participants et ce que montrent les diapos.</w:t>
      </w:r>
    </w:p>
    <w:p w:rsidR="005969F8" w:rsidRDefault="005969F8" w:rsidP="00887D60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Faire la distinction entre graphisme et écriture</w:t>
      </w:r>
      <w:r w:rsidR="00CC71F8">
        <w:rPr>
          <w:rFonts w:asciiTheme="majorHAnsi" w:hAnsiTheme="majorHAnsi"/>
          <w:sz w:val="28"/>
          <w:szCs w:val="28"/>
          <w:lang w:val="fr-SN"/>
        </w:rPr>
        <w:t>.</w:t>
      </w:r>
    </w:p>
    <w:p w:rsidR="00CC71F8" w:rsidRPr="00887D60" w:rsidRDefault="00CC71F8" w:rsidP="00887D60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Après la diapo 5, montrer la vidéo sur les jeux d’assouplissement des doigts.</w:t>
      </w: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 w:rsidRPr="00887D60">
        <w:rPr>
          <w:rFonts w:asciiTheme="majorHAnsi" w:hAnsiTheme="majorHAnsi"/>
          <w:b/>
          <w:sz w:val="28"/>
          <w:szCs w:val="28"/>
          <w:lang w:val="fr-SN"/>
        </w:rPr>
        <w:t>Diapo</w:t>
      </w:r>
      <w:r w:rsidR="005969F8">
        <w:rPr>
          <w:rFonts w:asciiTheme="majorHAnsi" w:hAnsiTheme="majorHAnsi"/>
          <w:b/>
          <w:sz w:val="28"/>
          <w:szCs w:val="28"/>
          <w:lang w:val="fr-SN"/>
        </w:rPr>
        <w:t>s</w:t>
      </w:r>
      <w:r w:rsidRPr="00887D60">
        <w:rPr>
          <w:rFonts w:asciiTheme="majorHAnsi" w:hAnsiTheme="majorHAnsi"/>
          <w:b/>
          <w:sz w:val="28"/>
          <w:szCs w:val="28"/>
          <w:lang w:val="fr-SN"/>
        </w:rPr>
        <w:t xml:space="preserve"> </w:t>
      </w:r>
      <w:r w:rsidR="005969F8">
        <w:rPr>
          <w:rFonts w:asciiTheme="majorHAnsi" w:hAnsiTheme="majorHAnsi"/>
          <w:b/>
          <w:sz w:val="28"/>
          <w:szCs w:val="28"/>
          <w:lang w:val="fr-SN"/>
        </w:rPr>
        <w:t>6 à 23</w:t>
      </w:r>
      <w:r w:rsidRPr="00887D60">
        <w:rPr>
          <w:rFonts w:asciiTheme="majorHAnsi" w:hAnsiTheme="majorHAnsi"/>
          <w:b/>
          <w:sz w:val="28"/>
          <w:szCs w:val="28"/>
          <w:lang w:val="fr-SN"/>
        </w:rPr>
        <w:t> :</w:t>
      </w:r>
      <w:r>
        <w:rPr>
          <w:rFonts w:asciiTheme="majorHAnsi" w:hAnsiTheme="majorHAnsi"/>
          <w:sz w:val="28"/>
          <w:szCs w:val="28"/>
          <w:lang w:val="fr-SN"/>
        </w:rPr>
        <w:t xml:space="preserve"> </w:t>
      </w: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887D60" w:rsidRDefault="005969F8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Donnent des explications théoriques sur l’apprentissage de l’écriture ; la classification des lettres, les noms des mouvements, etc.</w:t>
      </w:r>
    </w:p>
    <w:p w:rsidR="00456DD1" w:rsidRDefault="00456DD1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456DD1" w:rsidRDefault="00456DD1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 w:rsidRPr="00456DD1">
        <w:rPr>
          <w:rFonts w:asciiTheme="majorHAnsi" w:hAnsiTheme="majorHAnsi"/>
          <w:b/>
          <w:sz w:val="28"/>
          <w:szCs w:val="28"/>
          <w:lang w:val="fr-SN"/>
        </w:rPr>
        <w:t>À la diapo 7</w:t>
      </w:r>
      <w:r>
        <w:rPr>
          <w:rFonts w:asciiTheme="majorHAnsi" w:hAnsiTheme="majorHAnsi"/>
          <w:sz w:val="28"/>
          <w:szCs w:val="28"/>
          <w:lang w:val="fr-SN"/>
        </w:rPr>
        <w:t xml:space="preserve">, montrer la vidéo « séance d’écriture au </w:t>
      </w:r>
      <w:proofErr w:type="spellStart"/>
      <w:r>
        <w:rPr>
          <w:rFonts w:asciiTheme="majorHAnsi" w:hAnsiTheme="majorHAnsi"/>
          <w:sz w:val="28"/>
          <w:szCs w:val="28"/>
          <w:lang w:val="fr-SN"/>
        </w:rPr>
        <w:t>cp</w:t>
      </w:r>
      <w:proofErr w:type="spellEnd"/>
      <w:r>
        <w:rPr>
          <w:rFonts w:asciiTheme="majorHAnsi" w:hAnsiTheme="majorHAnsi"/>
          <w:sz w:val="28"/>
          <w:szCs w:val="28"/>
          <w:lang w:val="fr-SN"/>
        </w:rPr>
        <w:t> »</w:t>
      </w:r>
    </w:p>
    <w:p w:rsidR="00CC71F8" w:rsidRDefault="00CC71F8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CC71F8" w:rsidRDefault="00CC71F8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 w:rsidRPr="00456DD1">
        <w:rPr>
          <w:rFonts w:asciiTheme="majorHAnsi" w:hAnsiTheme="majorHAnsi"/>
          <w:b/>
          <w:sz w:val="28"/>
          <w:szCs w:val="28"/>
          <w:lang w:val="fr-SN"/>
        </w:rPr>
        <w:t>Après la diapo 14</w:t>
      </w:r>
      <w:r>
        <w:rPr>
          <w:rFonts w:asciiTheme="majorHAnsi" w:hAnsiTheme="majorHAnsi"/>
          <w:sz w:val="28"/>
          <w:szCs w:val="28"/>
          <w:lang w:val="fr-SN"/>
        </w:rPr>
        <w:t>, montrer la vid</w:t>
      </w:r>
      <w:r w:rsidR="00456DD1">
        <w:rPr>
          <w:rFonts w:asciiTheme="majorHAnsi" w:hAnsiTheme="majorHAnsi"/>
          <w:sz w:val="28"/>
          <w:szCs w:val="28"/>
          <w:lang w:val="fr-SN"/>
        </w:rPr>
        <w:t>éo sur la « liaison des lettres dans les mots ».</w:t>
      </w:r>
    </w:p>
    <w:p w:rsidR="00456DD1" w:rsidRDefault="00456DD1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456DD1" w:rsidRDefault="00456DD1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 w:rsidRPr="00456DD1">
        <w:rPr>
          <w:rFonts w:asciiTheme="majorHAnsi" w:hAnsiTheme="majorHAnsi"/>
          <w:b/>
          <w:sz w:val="28"/>
          <w:szCs w:val="28"/>
          <w:lang w:val="fr-SN"/>
        </w:rPr>
        <w:t>Après  la diapo 20</w:t>
      </w:r>
      <w:r>
        <w:rPr>
          <w:rFonts w:asciiTheme="majorHAnsi" w:hAnsiTheme="majorHAnsi"/>
          <w:sz w:val="28"/>
          <w:szCs w:val="28"/>
          <w:lang w:val="fr-SN"/>
        </w:rPr>
        <w:t xml:space="preserve">, montrer la vidéo « tracé des lettres en cursive » </w:t>
      </w:r>
    </w:p>
    <w:p w:rsidR="005969F8" w:rsidRDefault="005969F8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5969F8" w:rsidRDefault="00611B00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Faire parler sur</w:t>
      </w:r>
      <w:r w:rsidR="00456DD1">
        <w:rPr>
          <w:rFonts w:asciiTheme="majorHAnsi" w:hAnsiTheme="majorHAnsi"/>
          <w:sz w:val="28"/>
          <w:szCs w:val="28"/>
          <w:lang w:val="fr-SN"/>
        </w:rPr>
        <w:t xml:space="preserve"> </w:t>
      </w:r>
      <w:r w:rsidR="005969F8">
        <w:rPr>
          <w:rFonts w:asciiTheme="majorHAnsi" w:hAnsiTheme="majorHAnsi"/>
          <w:sz w:val="28"/>
          <w:szCs w:val="28"/>
          <w:lang w:val="fr-SN"/>
        </w:rPr>
        <w:t>le tableau de Danièle Dumont diapo 20, qui résume tout ce qui est à savoir sur les termes à employer lors de l’apprentissage des gestes d’écriture.</w:t>
      </w:r>
      <w:r>
        <w:rPr>
          <w:rFonts w:asciiTheme="majorHAnsi" w:hAnsiTheme="majorHAnsi"/>
          <w:sz w:val="28"/>
          <w:szCs w:val="28"/>
          <w:lang w:val="fr-SN"/>
        </w:rPr>
        <w:t xml:space="preserve"> Laisser le tableau affiché et après quelques instants de </w:t>
      </w:r>
      <w:r w:rsidR="006E24C3">
        <w:rPr>
          <w:rFonts w:asciiTheme="majorHAnsi" w:hAnsiTheme="majorHAnsi"/>
          <w:sz w:val="28"/>
          <w:szCs w:val="28"/>
          <w:lang w:val="fr-SN"/>
        </w:rPr>
        <w:t>découverte, demander des précisions sur les mots « </w:t>
      </w:r>
      <w:proofErr w:type="spellStart"/>
      <w:r w:rsidR="006E24C3">
        <w:rPr>
          <w:rFonts w:asciiTheme="majorHAnsi" w:hAnsiTheme="majorHAnsi"/>
          <w:sz w:val="28"/>
          <w:szCs w:val="28"/>
          <w:lang w:val="fr-SN"/>
        </w:rPr>
        <w:t>ductus</w:t>
      </w:r>
      <w:proofErr w:type="spellEnd"/>
      <w:r w:rsidR="006E24C3">
        <w:rPr>
          <w:rFonts w:asciiTheme="majorHAnsi" w:hAnsiTheme="majorHAnsi"/>
          <w:sz w:val="28"/>
          <w:szCs w:val="28"/>
          <w:lang w:val="fr-SN"/>
        </w:rPr>
        <w:t> » ; étrécie, l’enroulé…</w:t>
      </w:r>
    </w:p>
    <w:p w:rsidR="003151BF" w:rsidRDefault="003151BF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887D60" w:rsidRDefault="00887D60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3151BF" w:rsidRDefault="003151BF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A911F8" w:rsidRDefault="00A911F8" w:rsidP="003631FF">
      <w:pPr>
        <w:spacing w:after="0"/>
        <w:jc w:val="both"/>
        <w:rPr>
          <w:rFonts w:asciiTheme="majorHAnsi" w:hAnsiTheme="majorHAnsi"/>
          <w:sz w:val="28"/>
          <w:szCs w:val="28"/>
          <w:lang w:val="fr-SN"/>
        </w:rPr>
      </w:pPr>
    </w:p>
    <w:p w:rsidR="00A911F8" w:rsidRPr="00A911F8" w:rsidRDefault="00A911F8" w:rsidP="00A911F8">
      <w:pPr>
        <w:rPr>
          <w:rFonts w:asciiTheme="majorHAnsi" w:hAnsiTheme="majorHAnsi"/>
          <w:sz w:val="28"/>
          <w:szCs w:val="28"/>
          <w:lang w:val="fr-SN"/>
        </w:rPr>
      </w:pPr>
    </w:p>
    <w:p w:rsidR="00A911F8" w:rsidRDefault="00A911F8" w:rsidP="00A911F8">
      <w:pPr>
        <w:rPr>
          <w:rFonts w:asciiTheme="majorHAnsi" w:hAnsiTheme="majorHAnsi"/>
          <w:sz w:val="28"/>
          <w:szCs w:val="28"/>
          <w:lang w:val="fr-SN"/>
        </w:rPr>
      </w:pPr>
    </w:p>
    <w:p w:rsidR="003151BF" w:rsidRDefault="003151BF" w:rsidP="00A911F8">
      <w:pPr>
        <w:jc w:val="right"/>
        <w:rPr>
          <w:rFonts w:asciiTheme="majorHAnsi" w:hAnsiTheme="majorHAnsi"/>
          <w:sz w:val="28"/>
          <w:szCs w:val="28"/>
          <w:lang w:val="fr-SN"/>
        </w:rPr>
      </w:pPr>
    </w:p>
    <w:p w:rsidR="00A911F8" w:rsidRDefault="00A911F8" w:rsidP="00A911F8">
      <w:pPr>
        <w:jc w:val="right"/>
        <w:rPr>
          <w:rFonts w:asciiTheme="majorHAnsi" w:hAnsiTheme="majorHAnsi"/>
          <w:sz w:val="28"/>
          <w:szCs w:val="28"/>
          <w:lang w:val="fr-SN"/>
        </w:rPr>
      </w:pPr>
    </w:p>
    <w:p w:rsidR="00A911F8" w:rsidRPr="00A911F8" w:rsidRDefault="00A911F8" w:rsidP="00A911F8">
      <w:pPr>
        <w:rPr>
          <w:rFonts w:asciiTheme="majorHAnsi" w:hAnsiTheme="majorHAnsi"/>
          <w:sz w:val="28"/>
          <w:szCs w:val="28"/>
          <w:lang w:val="fr-SN"/>
        </w:rPr>
      </w:pPr>
    </w:p>
    <w:p w:rsidR="00A911F8" w:rsidRPr="00A911F8" w:rsidRDefault="00A911F8" w:rsidP="00A911F8">
      <w:pPr>
        <w:rPr>
          <w:rFonts w:asciiTheme="majorHAnsi" w:hAnsiTheme="majorHAnsi"/>
          <w:sz w:val="28"/>
          <w:szCs w:val="28"/>
          <w:lang w:val="fr-SN"/>
        </w:rPr>
      </w:pPr>
    </w:p>
    <w:p w:rsidR="00A911F8" w:rsidRPr="00A911F8" w:rsidRDefault="00A911F8" w:rsidP="00A911F8">
      <w:pPr>
        <w:rPr>
          <w:rFonts w:asciiTheme="majorHAnsi" w:hAnsiTheme="majorHAnsi"/>
          <w:sz w:val="28"/>
          <w:szCs w:val="28"/>
          <w:lang w:val="fr-SN"/>
        </w:rPr>
      </w:pPr>
    </w:p>
    <w:p w:rsidR="00A911F8" w:rsidRDefault="00A911F8" w:rsidP="00A911F8">
      <w:pPr>
        <w:tabs>
          <w:tab w:val="left" w:pos="6097"/>
        </w:tabs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ab/>
      </w:r>
    </w:p>
    <w:p w:rsidR="006E24C3" w:rsidRDefault="00CF45F1" w:rsidP="00A911F8">
      <w:pPr>
        <w:tabs>
          <w:tab w:val="left" w:pos="6097"/>
        </w:tabs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noProof/>
          <w:sz w:val="28"/>
          <w:szCs w:val="28"/>
          <w:lang w:val="fr-SN"/>
        </w:rPr>
        <w:drawing>
          <wp:inline distT="0" distB="0" distL="0" distR="0">
            <wp:extent cx="8726825" cy="6922770"/>
            <wp:effectExtent l="13018" t="12382" r="11112" b="11113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nt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0226" cy="70682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24C3" w:rsidRDefault="006E24C3" w:rsidP="006E24C3">
      <w:pPr>
        <w:tabs>
          <w:tab w:val="left" w:pos="3523"/>
        </w:tabs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t>«  trente »</w:t>
      </w:r>
    </w:p>
    <w:p w:rsidR="00A911F8" w:rsidRPr="006E24C3" w:rsidRDefault="006E24C3" w:rsidP="006E24C3">
      <w:pPr>
        <w:tabs>
          <w:tab w:val="left" w:pos="3523"/>
        </w:tabs>
        <w:rPr>
          <w:rFonts w:asciiTheme="majorHAnsi" w:hAnsiTheme="majorHAnsi"/>
          <w:sz w:val="28"/>
          <w:szCs w:val="28"/>
          <w:lang w:val="fr-SN"/>
        </w:rPr>
      </w:pPr>
      <w:r>
        <w:rPr>
          <w:rFonts w:asciiTheme="majorHAnsi" w:hAnsiTheme="majorHAnsi"/>
          <w:sz w:val="28"/>
          <w:szCs w:val="28"/>
          <w:lang w:val="fr-SN"/>
        </w:rPr>
        <w:lastRenderedPageBreak/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SN"/>
        </w:rPr>
        <w:t>Vassily</w:t>
      </w:r>
      <w:proofErr w:type="spellEnd"/>
      <w:r>
        <w:rPr>
          <w:rFonts w:asciiTheme="majorHAnsi" w:hAnsiTheme="majorHAnsi"/>
          <w:sz w:val="28"/>
          <w:szCs w:val="28"/>
          <w:lang w:val="fr-SN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SN"/>
        </w:rPr>
        <w:t>Kandinski</w:t>
      </w:r>
      <w:proofErr w:type="spellEnd"/>
    </w:p>
    <w:sectPr w:rsidR="00A911F8" w:rsidRPr="006E24C3" w:rsidSect="00CF45F1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4577"/>
    <w:multiLevelType w:val="hybridMultilevel"/>
    <w:tmpl w:val="90D6E47C"/>
    <w:lvl w:ilvl="0" w:tplc="90EA0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0D8D"/>
    <w:multiLevelType w:val="hybridMultilevel"/>
    <w:tmpl w:val="A6989566"/>
    <w:lvl w:ilvl="0" w:tplc="A41EC5A4">
      <w:start w:val="2016"/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2012CA4"/>
    <w:multiLevelType w:val="hybridMultilevel"/>
    <w:tmpl w:val="98160C84"/>
    <w:lvl w:ilvl="0" w:tplc="8CAE7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137"/>
    <w:multiLevelType w:val="hybridMultilevel"/>
    <w:tmpl w:val="91BC7876"/>
    <w:lvl w:ilvl="0" w:tplc="7E667BE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160C"/>
    <w:multiLevelType w:val="hybridMultilevel"/>
    <w:tmpl w:val="5454AD00"/>
    <w:lvl w:ilvl="0" w:tplc="3C862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0024"/>
    <w:multiLevelType w:val="hybridMultilevel"/>
    <w:tmpl w:val="17E281D6"/>
    <w:lvl w:ilvl="0" w:tplc="90EA0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88B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E7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40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672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62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EC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C3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4BB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3507BF"/>
    <w:multiLevelType w:val="hybridMultilevel"/>
    <w:tmpl w:val="837C9868"/>
    <w:lvl w:ilvl="0" w:tplc="5B880596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6E20989"/>
    <w:multiLevelType w:val="hybridMultilevel"/>
    <w:tmpl w:val="E5E4F082"/>
    <w:lvl w:ilvl="0" w:tplc="7BCCD10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5EAE"/>
    <w:multiLevelType w:val="multilevel"/>
    <w:tmpl w:val="EF18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7538B"/>
    <w:multiLevelType w:val="hybridMultilevel"/>
    <w:tmpl w:val="F38255B8"/>
    <w:lvl w:ilvl="0" w:tplc="1A58E2A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B4"/>
    <w:rsid w:val="0003334E"/>
    <w:rsid w:val="000477BC"/>
    <w:rsid w:val="000712E5"/>
    <w:rsid w:val="00074EAD"/>
    <w:rsid w:val="000967CA"/>
    <w:rsid w:val="000B48B2"/>
    <w:rsid w:val="000C3452"/>
    <w:rsid w:val="00114529"/>
    <w:rsid w:val="00121C30"/>
    <w:rsid w:val="001222CE"/>
    <w:rsid w:val="00134A69"/>
    <w:rsid w:val="00153794"/>
    <w:rsid w:val="00157875"/>
    <w:rsid w:val="00162410"/>
    <w:rsid w:val="00172CA8"/>
    <w:rsid w:val="001769D0"/>
    <w:rsid w:val="0018392A"/>
    <w:rsid w:val="00196315"/>
    <w:rsid w:val="001B6968"/>
    <w:rsid w:val="001C6E98"/>
    <w:rsid w:val="001F7EAE"/>
    <w:rsid w:val="00245741"/>
    <w:rsid w:val="002457FB"/>
    <w:rsid w:val="002458D6"/>
    <w:rsid w:val="00251745"/>
    <w:rsid w:val="00276E19"/>
    <w:rsid w:val="00296F5E"/>
    <w:rsid w:val="003151BF"/>
    <w:rsid w:val="00320184"/>
    <w:rsid w:val="00332A81"/>
    <w:rsid w:val="003631FF"/>
    <w:rsid w:val="003941A6"/>
    <w:rsid w:val="003E56DA"/>
    <w:rsid w:val="00403A22"/>
    <w:rsid w:val="00413DBD"/>
    <w:rsid w:val="00420E74"/>
    <w:rsid w:val="004240C1"/>
    <w:rsid w:val="004274DB"/>
    <w:rsid w:val="00456DD1"/>
    <w:rsid w:val="00477DB3"/>
    <w:rsid w:val="00483C28"/>
    <w:rsid w:val="004B7DA4"/>
    <w:rsid w:val="0050088F"/>
    <w:rsid w:val="00503208"/>
    <w:rsid w:val="00515E12"/>
    <w:rsid w:val="00520990"/>
    <w:rsid w:val="005266B4"/>
    <w:rsid w:val="00541F88"/>
    <w:rsid w:val="005969F8"/>
    <w:rsid w:val="005B7832"/>
    <w:rsid w:val="005C30FC"/>
    <w:rsid w:val="005D2C26"/>
    <w:rsid w:val="005E1B04"/>
    <w:rsid w:val="005E73F2"/>
    <w:rsid w:val="0061115F"/>
    <w:rsid w:val="00611B00"/>
    <w:rsid w:val="0063243A"/>
    <w:rsid w:val="006905AD"/>
    <w:rsid w:val="006C3A96"/>
    <w:rsid w:val="006E24C3"/>
    <w:rsid w:val="006F1E84"/>
    <w:rsid w:val="007048A2"/>
    <w:rsid w:val="00721E6B"/>
    <w:rsid w:val="00756E59"/>
    <w:rsid w:val="007940BD"/>
    <w:rsid w:val="007F0361"/>
    <w:rsid w:val="008471FB"/>
    <w:rsid w:val="00887D60"/>
    <w:rsid w:val="008C41AE"/>
    <w:rsid w:val="008D0B9E"/>
    <w:rsid w:val="008E53D7"/>
    <w:rsid w:val="008F1253"/>
    <w:rsid w:val="009009A2"/>
    <w:rsid w:val="0093148D"/>
    <w:rsid w:val="00961BBF"/>
    <w:rsid w:val="009651B7"/>
    <w:rsid w:val="0098617F"/>
    <w:rsid w:val="009933E7"/>
    <w:rsid w:val="00993FB1"/>
    <w:rsid w:val="009B3335"/>
    <w:rsid w:val="009B5AAE"/>
    <w:rsid w:val="00A23717"/>
    <w:rsid w:val="00A7512F"/>
    <w:rsid w:val="00A9000C"/>
    <w:rsid w:val="00A911F8"/>
    <w:rsid w:val="00AC14D9"/>
    <w:rsid w:val="00AE4EF4"/>
    <w:rsid w:val="00B012E1"/>
    <w:rsid w:val="00B15B9B"/>
    <w:rsid w:val="00B24B93"/>
    <w:rsid w:val="00B9742F"/>
    <w:rsid w:val="00BB1744"/>
    <w:rsid w:val="00BF2DFC"/>
    <w:rsid w:val="00BF3CC1"/>
    <w:rsid w:val="00C03C7F"/>
    <w:rsid w:val="00C470B5"/>
    <w:rsid w:val="00C52086"/>
    <w:rsid w:val="00CC71F8"/>
    <w:rsid w:val="00CD12B0"/>
    <w:rsid w:val="00CF45F1"/>
    <w:rsid w:val="00D15C08"/>
    <w:rsid w:val="00D22BD1"/>
    <w:rsid w:val="00D80C19"/>
    <w:rsid w:val="00DA6D2C"/>
    <w:rsid w:val="00DB2B18"/>
    <w:rsid w:val="00DC0988"/>
    <w:rsid w:val="00DD7864"/>
    <w:rsid w:val="00E402A0"/>
    <w:rsid w:val="00E47D74"/>
    <w:rsid w:val="00E63087"/>
    <w:rsid w:val="00E63793"/>
    <w:rsid w:val="00E85DEE"/>
    <w:rsid w:val="00EA141C"/>
    <w:rsid w:val="00EA28DC"/>
    <w:rsid w:val="00EC43C4"/>
    <w:rsid w:val="00EE2051"/>
    <w:rsid w:val="00EE7A38"/>
    <w:rsid w:val="00EF5AF5"/>
    <w:rsid w:val="00F02CC1"/>
    <w:rsid w:val="00F83A53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55E3"/>
  <w15:chartTrackingRefBased/>
  <w15:docId w15:val="{B3D7A54E-5ACD-4618-9EF7-7889D6B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E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chambaud</dc:creator>
  <cp:keywords/>
  <dc:description/>
  <cp:lastModifiedBy>Régine Bartoli</cp:lastModifiedBy>
  <cp:revision>2</cp:revision>
  <cp:lastPrinted>2016-11-10T03:11:00Z</cp:lastPrinted>
  <dcterms:created xsi:type="dcterms:W3CDTF">2019-01-10T14:51:00Z</dcterms:created>
  <dcterms:modified xsi:type="dcterms:W3CDTF">2019-01-10T14:51:00Z</dcterms:modified>
</cp:coreProperties>
</file>